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F4B03" w14:textId="72432245" w:rsidR="00F17F5E" w:rsidRDefault="00F17F5E" w:rsidP="00F17F5E">
      <w:pPr>
        <w:pStyle w:val="3GPPHeader"/>
        <w:spacing w:after="60"/>
      </w:pPr>
      <w:r>
        <w:t>3GPP TSG-RAN WG1 Meeting #</w:t>
      </w:r>
      <w:r w:rsidR="00D53AC8">
        <w:t>10</w:t>
      </w:r>
      <w:r w:rsidR="002E0F3C">
        <w:t>4</w:t>
      </w:r>
      <w:r w:rsidR="00CF4F41">
        <w:t>-e</w:t>
      </w:r>
      <w:r>
        <w:tab/>
      </w:r>
      <w:r w:rsidR="0014040C" w:rsidRPr="0014040C">
        <w:t>R1-2101699</w:t>
      </w:r>
      <w:bookmarkStart w:id="0" w:name="_GoBack"/>
      <w:bookmarkEnd w:id="0"/>
    </w:p>
    <w:p w14:paraId="492457AB" w14:textId="5E091C9E" w:rsidR="00B0348E" w:rsidRPr="00CE0424" w:rsidRDefault="001B2831" w:rsidP="00F17F5E">
      <w:pPr>
        <w:pStyle w:val="3GPPHeader"/>
        <w:spacing w:after="60"/>
      </w:pPr>
      <w:r>
        <w:t>e-Meeting</w:t>
      </w:r>
      <w:r w:rsidR="00D53AC8" w:rsidRPr="00D53AC8">
        <w:t xml:space="preserve">, </w:t>
      </w:r>
      <w:r w:rsidR="002E0F3C" w:rsidRPr="002E0F3C">
        <w:t>January 25</w:t>
      </w:r>
      <w:r w:rsidR="002E0F3C" w:rsidRPr="00BE5F5D">
        <w:rPr>
          <w:vertAlign w:val="superscript"/>
        </w:rPr>
        <w:t>th</w:t>
      </w:r>
      <w:r w:rsidR="002E0F3C" w:rsidRPr="002E0F3C">
        <w:t xml:space="preserve"> – February 5</w:t>
      </w:r>
      <w:r w:rsidR="002E0F3C" w:rsidRPr="00BE5F5D">
        <w:rPr>
          <w:vertAlign w:val="superscript"/>
        </w:rPr>
        <w:t>th</w:t>
      </w:r>
      <w:r w:rsidR="002E0F3C" w:rsidRPr="002E0F3C">
        <w:t>, 2021</w:t>
      </w:r>
    </w:p>
    <w:p w14:paraId="60A5317D" w14:textId="77777777" w:rsidR="00E90E49" w:rsidRPr="00CE0424" w:rsidRDefault="00E90E49" w:rsidP="00357380">
      <w:pPr>
        <w:pStyle w:val="3GPPHeader"/>
      </w:pPr>
    </w:p>
    <w:p w14:paraId="3C6869D1" w14:textId="0CCBDC20" w:rsidR="00E90E49" w:rsidRPr="00A73654" w:rsidRDefault="00E90E49" w:rsidP="00311702">
      <w:pPr>
        <w:pStyle w:val="3GPPHeader"/>
        <w:rPr>
          <w:sz w:val="22"/>
          <w:szCs w:val="22"/>
          <w:lang w:val="en-US"/>
        </w:rPr>
      </w:pPr>
      <w:r w:rsidRPr="00A73654">
        <w:rPr>
          <w:sz w:val="22"/>
          <w:szCs w:val="22"/>
          <w:lang w:val="en-US"/>
        </w:rPr>
        <w:t>Agenda Item:</w:t>
      </w:r>
      <w:r w:rsidRPr="00A73654">
        <w:rPr>
          <w:sz w:val="22"/>
          <w:szCs w:val="22"/>
          <w:lang w:val="en-US"/>
        </w:rPr>
        <w:tab/>
      </w:r>
      <w:r w:rsidR="001E0F95" w:rsidRPr="000D3A90">
        <w:rPr>
          <w:sz w:val="22"/>
          <w:szCs w:val="22"/>
          <w:lang w:val="en-US"/>
        </w:rPr>
        <w:t>8</w:t>
      </w:r>
      <w:r w:rsidR="00615904" w:rsidRPr="000D3A90">
        <w:rPr>
          <w:sz w:val="22"/>
          <w:szCs w:val="22"/>
          <w:lang w:val="en-US"/>
        </w:rPr>
        <w:t>.</w:t>
      </w:r>
      <w:r w:rsidR="001E0F95" w:rsidRPr="000D3A90">
        <w:rPr>
          <w:sz w:val="22"/>
          <w:szCs w:val="22"/>
          <w:lang w:val="en-US"/>
        </w:rPr>
        <w:t>9</w:t>
      </w:r>
      <w:r w:rsidR="00615904" w:rsidRPr="000D3A90">
        <w:rPr>
          <w:sz w:val="22"/>
          <w:szCs w:val="22"/>
          <w:lang w:val="en-US"/>
        </w:rPr>
        <w:t>.</w:t>
      </w:r>
      <w:r w:rsidR="001E0F95" w:rsidRPr="000D3A90">
        <w:rPr>
          <w:sz w:val="22"/>
          <w:szCs w:val="22"/>
          <w:lang w:val="en-US"/>
        </w:rPr>
        <w:t>2</w:t>
      </w:r>
    </w:p>
    <w:p w14:paraId="0CB055DD" w14:textId="3CC1785C"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4811F1">
        <w:rPr>
          <w:sz w:val="22"/>
          <w:szCs w:val="22"/>
        </w:rPr>
        <w:t>, AT&amp;T</w:t>
      </w:r>
      <w:r w:rsidR="00924795">
        <w:rPr>
          <w:sz w:val="22"/>
          <w:szCs w:val="22"/>
        </w:rPr>
        <w:t>, SoftBank</w:t>
      </w:r>
      <w:r w:rsidR="00EE592A">
        <w:rPr>
          <w:sz w:val="22"/>
          <w:szCs w:val="22"/>
        </w:rPr>
        <w:t>, Telefónica</w:t>
      </w:r>
      <w:r w:rsidR="0069140A">
        <w:rPr>
          <w:sz w:val="22"/>
          <w:szCs w:val="22"/>
        </w:rPr>
        <w:t>, Verizon</w:t>
      </w:r>
    </w:p>
    <w:p w14:paraId="63DAB814" w14:textId="5629AC88" w:rsidR="00E90E49" w:rsidRPr="00CE0424" w:rsidRDefault="003D3C45" w:rsidP="00311702">
      <w:pPr>
        <w:pStyle w:val="3GPPHeader"/>
        <w:rPr>
          <w:sz w:val="22"/>
          <w:szCs w:val="22"/>
        </w:rPr>
      </w:pPr>
      <w:r>
        <w:rPr>
          <w:sz w:val="22"/>
          <w:szCs w:val="22"/>
        </w:rPr>
        <w:t>Title:</w:t>
      </w:r>
      <w:r w:rsidR="00E90E49" w:rsidRPr="00CE0424">
        <w:rPr>
          <w:sz w:val="22"/>
          <w:szCs w:val="22"/>
        </w:rPr>
        <w:tab/>
      </w:r>
      <w:r w:rsidR="00615904" w:rsidRPr="00615904">
        <w:rPr>
          <w:sz w:val="22"/>
          <w:szCs w:val="22"/>
        </w:rPr>
        <w:t>Support of 14</w:t>
      </w:r>
      <w:r w:rsidR="008B4088">
        <w:rPr>
          <w:sz w:val="22"/>
          <w:szCs w:val="22"/>
        </w:rPr>
        <w:t xml:space="preserve"> </w:t>
      </w:r>
      <w:r w:rsidR="00615904" w:rsidRPr="00615904">
        <w:rPr>
          <w:sz w:val="22"/>
          <w:szCs w:val="22"/>
        </w:rPr>
        <w:t>HARQ processes in DL in LTE-MTC</w:t>
      </w:r>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19EE0E59" w14:textId="4B31E981" w:rsidR="00770C89" w:rsidRPr="00D0713C" w:rsidRDefault="00A359F7" w:rsidP="00770C89">
      <w:pPr>
        <w:pStyle w:val="BodyText"/>
        <w:rPr>
          <w:rFonts w:ascii="Times New Roman" w:hAnsi="Times New Roman"/>
        </w:rPr>
      </w:pPr>
      <w:r w:rsidRPr="00D0713C">
        <w:rPr>
          <w:rFonts w:ascii="Times New Roman" w:hAnsi="Times New Roman"/>
        </w:rPr>
        <w:t>In t</w:t>
      </w:r>
      <w:r w:rsidR="00C95A0D" w:rsidRPr="00D0713C">
        <w:rPr>
          <w:rFonts w:ascii="Times New Roman" w:hAnsi="Times New Roman"/>
        </w:rPr>
        <w:t>he</w:t>
      </w:r>
      <w:r w:rsidR="001317D4" w:rsidRPr="00D0713C">
        <w:rPr>
          <w:rFonts w:ascii="Times New Roman" w:hAnsi="Times New Roman"/>
        </w:rPr>
        <w:t xml:space="preserve"> </w:t>
      </w:r>
      <w:r w:rsidR="00770C89" w:rsidRPr="00D0713C">
        <w:rPr>
          <w:rFonts w:ascii="Times New Roman" w:hAnsi="Times New Roman"/>
        </w:rPr>
        <w:t>Work Item (WI) on “</w:t>
      </w:r>
      <w:r w:rsidR="00540B70">
        <w:rPr>
          <w:rFonts w:ascii="Times New Roman" w:hAnsi="Times New Roman"/>
        </w:rPr>
        <w:t>Additional</w:t>
      </w:r>
      <w:r w:rsidR="00D53AC8" w:rsidRPr="00D53AC8">
        <w:rPr>
          <w:rFonts w:ascii="Times New Roman" w:hAnsi="Times New Roman"/>
        </w:rPr>
        <w:t xml:space="preserve"> enhancements for NB-IoT and LTE-MTC</w:t>
      </w:r>
      <w:r w:rsidR="00770C89" w:rsidRPr="00D0713C">
        <w:rPr>
          <w:rFonts w:ascii="Times New Roman" w:hAnsi="Times New Roman"/>
        </w:rPr>
        <w:t xml:space="preserve">” </w:t>
      </w:r>
      <w:r w:rsidR="00FB4A6C" w:rsidRPr="00D0713C">
        <w:rPr>
          <w:rFonts w:ascii="Times New Roman" w:hAnsi="Times New Roman"/>
        </w:rPr>
        <w:fldChar w:fldCharType="begin"/>
      </w:r>
      <w:r w:rsidR="00FB4A6C" w:rsidRPr="00D0713C">
        <w:rPr>
          <w:rFonts w:ascii="Times New Roman" w:hAnsi="Times New Roman"/>
        </w:rPr>
        <w:instrText xml:space="preserve"> REF _Ref525929513 \n \h </w:instrText>
      </w:r>
      <w:r w:rsidR="00E36C2C" w:rsidRPr="00D0713C">
        <w:rPr>
          <w:rFonts w:ascii="Times New Roman" w:hAnsi="Times New Roman"/>
        </w:rPr>
        <w:instrText xml:space="preserve"> \* MERGEFORMAT </w:instrText>
      </w:r>
      <w:r w:rsidR="00FB4A6C" w:rsidRPr="00D0713C">
        <w:rPr>
          <w:rFonts w:ascii="Times New Roman" w:hAnsi="Times New Roman"/>
        </w:rPr>
      </w:r>
      <w:r w:rsidR="00FB4A6C" w:rsidRPr="00D0713C">
        <w:rPr>
          <w:rFonts w:ascii="Times New Roman" w:hAnsi="Times New Roman"/>
        </w:rPr>
        <w:fldChar w:fldCharType="separate"/>
      </w:r>
      <w:r w:rsidR="00FB4A6C" w:rsidRPr="00D0713C">
        <w:rPr>
          <w:rFonts w:ascii="Times New Roman" w:hAnsi="Times New Roman"/>
        </w:rPr>
        <w:t>[1]</w:t>
      </w:r>
      <w:r w:rsidR="00FB4A6C" w:rsidRPr="00D0713C">
        <w:rPr>
          <w:rFonts w:ascii="Times New Roman" w:hAnsi="Times New Roman"/>
        </w:rPr>
        <w:fldChar w:fldCharType="end"/>
      </w:r>
      <w:r w:rsidR="00FB4A6C" w:rsidRPr="00D0713C">
        <w:rPr>
          <w:rFonts w:ascii="Times New Roman" w:hAnsi="Times New Roman"/>
        </w:rPr>
        <w:t>,</w:t>
      </w:r>
      <w:r w:rsidR="00DE0F8B" w:rsidRPr="00D0713C">
        <w:rPr>
          <w:rFonts w:ascii="Times New Roman" w:hAnsi="Times New Roman"/>
        </w:rPr>
        <w:t xml:space="preserve"> </w:t>
      </w:r>
      <w:r w:rsidR="00770C89" w:rsidRPr="00D0713C">
        <w:rPr>
          <w:rFonts w:ascii="Times New Roman" w:hAnsi="Times New Roman"/>
        </w:rPr>
        <w:t xml:space="preserve">one </w:t>
      </w:r>
      <w:r w:rsidR="00DE0F8B" w:rsidRPr="00D0713C">
        <w:rPr>
          <w:rFonts w:ascii="Times New Roman" w:hAnsi="Times New Roman"/>
        </w:rPr>
        <w:t xml:space="preserve">of the </w:t>
      </w:r>
      <w:r w:rsidR="00770C89" w:rsidRPr="00D0713C">
        <w:rPr>
          <w:rFonts w:ascii="Times New Roman" w:hAnsi="Times New Roman"/>
        </w:rPr>
        <w:t>objective</w:t>
      </w:r>
      <w:r w:rsidR="00DE0F8B" w:rsidRPr="00D0713C">
        <w:rPr>
          <w:rFonts w:ascii="Times New Roman" w:hAnsi="Times New Roman"/>
        </w:rPr>
        <w:t>s</w:t>
      </w:r>
      <w:r w:rsidR="00770C89" w:rsidRPr="00D0713C">
        <w:rPr>
          <w:rFonts w:ascii="Times New Roman" w:hAnsi="Times New Roman"/>
        </w:rPr>
        <w:t xml:space="preserve"> is to specify the following </w:t>
      </w:r>
      <w:r w:rsidR="00011D2B">
        <w:rPr>
          <w:rFonts w:ascii="Times New Roman" w:hAnsi="Times New Roman"/>
        </w:rPr>
        <w:t xml:space="preserve">enhancement </w:t>
      </w:r>
      <w:r w:rsidR="00770C89" w:rsidRPr="00D0713C">
        <w:rPr>
          <w:rFonts w:ascii="Times New Roman" w:hAnsi="Times New Roman"/>
        </w:rPr>
        <w:t xml:space="preserve">for </w:t>
      </w:r>
      <w:r w:rsidR="00615904">
        <w:rPr>
          <w:rFonts w:ascii="Times New Roman" w:hAnsi="Times New Roman"/>
        </w:rPr>
        <w:t>LTE-MTC</w:t>
      </w:r>
      <w:r w:rsidR="00770C89" w:rsidRPr="00D0713C">
        <w:rPr>
          <w:rFonts w:ascii="Times New Roman" w:hAnsi="Times New Roman"/>
        </w:rPr>
        <w:t>:</w:t>
      </w:r>
    </w:p>
    <w:tbl>
      <w:tblPr>
        <w:tblStyle w:val="TableGrid"/>
        <w:tblW w:w="9655" w:type="dxa"/>
        <w:tblBorders>
          <w:top w:val="double" w:sz="4" w:space="0" w:color="auto"/>
        </w:tblBorders>
        <w:tblLook w:val="04A0" w:firstRow="1" w:lastRow="0" w:firstColumn="1" w:lastColumn="0" w:noHBand="0" w:noVBand="1"/>
      </w:tblPr>
      <w:tblGrid>
        <w:gridCol w:w="9655"/>
      </w:tblGrid>
      <w:tr w:rsidR="00770C89" w14:paraId="6FF1884E" w14:textId="77777777" w:rsidTr="00615904">
        <w:trPr>
          <w:trHeight w:val="564"/>
        </w:trPr>
        <w:tc>
          <w:tcPr>
            <w:tcW w:w="9655" w:type="dxa"/>
            <w:tcBorders>
              <w:top w:val="double" w:sz="4" w:space="0" w:color="auto"/>
              <w:left w:val="single" w:sz="4" w:space="0" w:color="auto"/>
              <w:bottom w:val="single" w:sz="4" w:space="0" w:color="auto"/>
              <w:right w:val="single" w:sz="4" w:space="0" w:color="auto"/>
            </w:tcBorders>
            <w:hideMark/>
          </w:tcPr>
          <w:p w14:paraId="1E5CFA0D" w14:textId="6374B810" w:rsidR="00B74A08" w:rsidRPr="00615904" w:rsidRDefault="00615904" w:rsidP="00ED1223">
            <w:pPr>
              <w:pStyle w:val="ListParagraph"/>
              <w:numPr>
                <w:ilvl w:val="0"/>
                <w:numId w:val="16"/>
              </w:numPr>
              <w:rPr>
                <w:rFonts w:ascii="Times New Roman" w:eastAsia="DengXian" w:hAnsi="Times New Roman"/>
                <w:sz w:val="18"/>
                <w:lang w:val="en-US" w:eastAsia="zh-CN"/>
              </w:rPr>
            </w:pPr>
            <w:bookmarkStart w:id="1" w:name="_Hlk31052369"/>
            <w:r w:rsidRPr="004330AB">
              <w:rPr>
                <w:rFonts w:ascii="Times New Roman" w:eastAsia="DengXian" w:hAnsi="Times New Roman"/>
                <w:sz w:val="20"/>
                <w:szCs w:val="24"/>
                <w:lang w:val="en-US" w:eastAsia="zh-CN"/>
              </w:rPr>
              <w:t xml:space="preserve">Support additional PDSCH scheduling delay for introduction of 14-HARQ processes in DL, for </w:t>
            </w:r>
            <w:bookmarkStart w:id="2" w:name="_Hlk31108863"/>
            <w:r w:rsidRPr="004330AB">
              <w:rPr>
                <w:rFonts w:ascii="Times New Roman" w:eastAsia="DengXian" w:hAnsi="Times New Roman"/>
                <w:sz w:val="20"/>
                <w:szCs w:val="24"/>
                <w:lang w:val="en-US" w:eastAsia="zh-CN"/>
              </w:rPr>
              <w:t>HD-FDD Cat M1 UEs</w:t>
            </w:r>
            <w:bookmarkEnd w:id="1"/>
            <w:bookmarkEnd w:id="2"/>
            <w:r w:rsidRPr="004330AB">
              <w:rPr>
                <w:rFonts w:ascii="Times New Roman" w:eastAsia="DengXian" w:hAnsi="Times New Roman"/>
                <w:sz w:val="20"/>
                <w:szCs w:val="24"/>
                <w:lang w:val="en-US" w:eastAsia="zh-CN"/>
              </w:rPr>
              <w:t>. [LTE-MTC] [RAN1]</w:t>
            </w:r>
          </w:p>
        </w:tc>
      </w:tr>
    </w:tbl>
    <w:p w14:paraId="2AF049EA" w14:textId="77777777" w:rsidR="00615904" w:rsidRDefault="00615904" w:rsidP="00770C89">
      <w:pPr>
        <w:pStyle w:val="BodyText"/>
        <w:rPr>
          <w:rFonts w:ascii="Times New Roman" w:hAnsi="Times New Roman"/>
        </w:rPr>
      </w:pPr>
    </w:p>
    <w:p w14:paraId="11984A22" w14:textId="31020C7F" w:rsidR="00D26182" w:rsidRDefault="009E2563" w:rsidP="00770C89">
      <w:pPr>
        <w:pStyle w:val="BodyText"/>
        <w:rPr>
          <w:rFonts w:ascii="Times New Roman" w:hAnsi="Times New Roman"/>
        </w:rPr>
      </w:pPr>
      <w:r w:rsidRPr="00D0713C">
        <w:rPr>
          <w:rFonts w:ascii="Times New Roman" w:hAnsi="Times New Roman"/>
        </w:rPr>
        <w:t xml:space="preserve">In </w:t>
      </w:r>
      <w:r w:rsidR="00D26182">
        <w:rPr>
          <w:rFonts w:ascii="Times New Roman" w:hAnsi="Times New Roman"/>
        </w:rPr>
        <w:t>RAN1 #10</w:t>
      </w:r>
      <w:r w:rsidR="00047301">
        <w:rPr>
          <w:rFonts w:ascii="Times New Roman" w:hAnsi="Times New Roman"/>
        </w:rPr>
        <w:t>3</w:t>
      </w:r>
      <w:r w:rsidR="00D26182">
        <w:rPr>
          <w:rFonts w:ascii="Times New Roman" w:hAnsi="Times New Roman"/>
        </w:rPr>
        <w:t>e, the following agreements were made [</w:t>
      </w:r>
      <w:r w:rsidR="002A6804">
        <w:rPr>
          <w:rFonts w:ascii="Times New Roman" w:hAnsi="Times New Roman"/>
        </w:rPr>
        <w:t>2</w:t>
      </w:r>
      <w:r w:rsidR="00D26182">
        <w:rPr>
          <w:rFonts w:ascii="Times New Roman" w:hAnsi="Times New Roman"/>
        </w:rPr>
        <w:t>].</w:t>
      </w:r>
    </w:p>
    <w:tbl>
      <w:tblPr>
        <w:tblStyle w:val="TableGrid"/>
        <w:tblW w:w="0" w:type="auto"/>
        <w:tblBorders>
          <w:top w:val="double" w:sz="4" w:space="0" w:color="auto"/>
        </w:tblBorders>
        <w:tblLook w:val="04A0" w:firstRow="1" w:lastRow="0" w:firstColumn="1" w:lastColumn="0" w:noHBand="0" w:noVBand="1"/>
      </w:tblPr>
      <w:tblGrid>
        <w:gridCol w:w="4248"/>
        <w:gridCol w:w="5381"/>
      </w:tblGrid>
      <w:tr w:rsidR="00D26182" w14:paraId="637A73FE" w14:textId="77777777" w:rsidTr="000C309C">
        <w:trPr>
          <w:trHeight w:val="6778"/>
        </w:trPr>
        <w:tc>
          <w:tcPr>
            <w:tcW w:w="4248" w:type="dxa"/>
          </w:tcPr>
          <w:p w14:paraId="1A41B253" w14:textId="77777777" w:rsidR="002E0F3C" w:rsidRPr="002E0F3C" w:rsidRDefault="002E0F3C" w:rsidP="002E0F3C">
            <w:pPr>
              <w:overflowPunct/>
              <w:autoSpaceDE/>
              <w:autoSpaceDN/>
              <w:adjustRightInd/>
              <w:spacing w:after="0"/>
              <w:textAlignment w:val="auto"/>
              <w:rPr>
                <w:rFonts w:ascii="Times" w:eastAsia="Batang" w:hAnsi="Times"/>
                <w:b/>
                <w:bCs/>
                <w:sz w:val="20"/>
                <w:highlight w:val="green"/>
                <w:lang w:eastAsia="x-none"/>
              </w:rPr>
            </w:pPr>
            <w:r w:rsidRPr="002E0F3C">
              <w:rPr>
                <w:rFonts w:ascii="Times" w:eastAsia="Batang" w:hAnsi="Times"/>
                <w:b/>
                <w:bCs/>
                <w:sz w:val="20"/>
                <w:highlight w:val="green"/>
                <w:lang w:eastAsia="x-none"/>
              </w:rPr>
              <w:t>Agreement</w:t>
            </w:r>
          </w:p>
          <w:p w14:paraId="6562D857" w14:textId="77777777" w:rsidR="002E0F3C" w:rsidRPr="002E0F3C" w:rsidRDefault="002E0F3C" w:rsidP="002E0F3C">
            <w:pPr>
              <w:overflowPunct/>
              <w:autoSpaceDE/>
              <w:autoSpaceDN/>
              <w:adjustRightInd/>
              <w:spacing w:after="0"/>
              <w:textAlignment w:val="auto"/>
              <w:rPr>
                <w:rFonts w:ascii="Times" w:eastAsia="Batang" w:hAnsi="Times"/>
                <w:sz w:val="20"/>
                <w:lang w:eastAsia="x-none"/>
              </w:rPr>
            </w:pPr>
            <w:r w:rsidRPr="002E0F3C">
              <w:rPr>
                <w:rFonts w:ascii="Times" w:eastAsia="Batang" w:hAnsi="Times"/>
                <w:sz w:val="20"/>
                <w:lang w:eastAsia="x-none"/>
              </w:rPr>
              <w:t>The following working assumption is confirmed</w:t>
            </w:r>
          </w:p>
          <w:p w14:paraId="1C1278AB" w14:textId="77777777" w:rsidR="002E0F3C" w:rsidRPr="002E0F3C" w:rsidRDefault="002E0F3C" w:rsidP="002E0F3C">
            <w:pPr>
              <w:overflowPunct/>
              <w:autoSpaceDE/>
              <w:autoSpaceDN/>
              <w:adjustRightInd/>
              <w:spacing w:after="0"/>
              <w:jc w:val="both"/>
              <w:textAlignment w:val="auto"/>
              <w:rPr>
                <w:rFonts w:ascii="Times" w:eastAsia="Batang" w:hAnsi="Times"/>
                <w:sz w:val="20"/>
                <w:lang w:eastAsia="en-US"/>
              </w:rPr>
            </w:pPr>
            <w:r w:rsidRPr="002E0F3C">
              <w:rPr>
                <w:rFonts w:ascii="Times" w:eastAsia="Batang" w:hAnsi="Times"/>
                <w:sz w:val="20"/>
                <w:lang w:eastAsia="en-US"/>
              </w:rPr>
              <w:t>Introduce a new optional UE capability to support 14 HARQ processes</w:t>
            </w:r>
          </w:p>
          <w:p w14:paraId="0BAC03A7" w14:textId="77777777" w:rsidR="002E0F3C" w:rsidRPr="002E0F3C" w:rsidRDefault="002E0F3C" w:rsidP="002E0F3C">
            <w:pPr>
              <w:overflowPunct/>
              <w:autoSpaceDE/>
              <w:autoSpaceDN/>
              <w:adjustRightInd/>
              <w:spacing w:after="0"/>
              <w:textAlignment w:val="auto"/>
              <w:rPr>
                <w:rFonts w:ascii="Times" w:eastAsia="Batang" w:hAnsi="Times"/>
                <w:sz w:val="20"/>
                <w:lang w:eastAsia="x-none"/>
              </w:rPr>
            </w:pPr>
          </w:p>
          <w:p w14:paraId="6114D4BD" w14:textId="77777777" w:rsidR="002E0F3C" w:rsidRPr="002E0F3C" w:rsidRDefault="002E0F3C" w:rsidP="002E0F3C">
            <w:pPr>
              <w:overflowPunct/>
              <w:autoSpaceDE/>
              <w:autoSpaceDN/>
              <w:adjustRightInd/>
              <w:spacing w:after="0"/>
              <w:textAlignment w:val="auto"/>
              <w:rPr>
                <w:rFonts w:ascii="Times" w:eastAsia="Batang" w:hAnsi="Times"/>
                <w:b/>
                <w:bCs/>
                <w:sz w:val="20"/>
                <w:highlight w:val="green"/>
                <w:lang w:eastAsia="x-none"/>
              </w:rPr>
            </w:pPr>
            <w:r w:rsidRPr="002E0F3C">
              <w:rPr>
                <w:rFonts w:ascii="Times" w:eastAsia="Batang" w:hAnsi="Times"/>
                <w:b/>
                <w:bCs/>
                <w:sz w:val="20"/>
                <w:highlight w:val="green"/>
                <w:lang w:eastAsia="x-none"/>
              </w:rPr>
              <w:t>Agreement</w:t>
            </w:r>
          </w:p>
          <w:p w14:paraId="773243E7" w14:textId="77777777" w:rsidR="002E0F3C" w:rsidRPr="002E0F3C" w:rsidRDefault="002E0F3C" w:rsidP="002E0F3C">
            <w:pPr>
              <w:overflowPunct/>
              <w:autoSpaceDE/>
              <w:autoSpaceDN/>
              <w:adjustRightInd/>
              <w:spacing w:after="0"/>
              <w:textAlignment w:val="auto"/>
              <w:rPr>
                <w:rFonts w:ascii="Times" w:eastAsia="Batang" w:hAnsi="Times"/>
                <w:sz w:val="20"/>
                <w:lang w:eastAsia="x-none"/>
              </w:rPr>
            </w:pPr>
            <w:r w:rsidRPr="002E0F3C">
              <w:rPr>
                <w:rFonts w:ascii="Times" w:eastAsia="Batang" w:hAnsi="Times"/>
                <w:sz w:val="20"/>
                <w:lang w:eastAsia="x-none"/>
              </w:rPr>
              <w:t>The design of the 14 HARQ processes feature accounts for the presence of non-BL/CE UL and DL subframes in the PUCCH non-repetition case.</w:t>
            </w:r>
          </w:p>
          <w:p w14:paraId="5E63EEAD" w14:textId="77777777" w:rsidR="002E0F3C" w:rsidRPr="002E0F3C" w:rsidRDefault="002E0F3C" w:rsidP="00ED1223">
            <w:pPr>
              <w:numPr>
                <w:ilvl w:val="0"/>
                <w:numId w:val="18"/>
              </w:numPr>
              <w:overflowPunct/>
              <w:autoSpaceDE/>
              <w:autoSpaceDN/>
              <w:adjustRightInd/>
              <w:spacing w:after="0"/>
              <w:textAlignment w:val="auto"/>
              <w:rPr>
                <w:rFonts w:ascii="Times" w:eastAsia="Batang" w:hAnsi="Times"/>
                <w:sz w:val="20"/>
                <w:lang w:eastAsia="x-none"/>
              </w:rPr>
            </w:pPr>
            <w:r w:rsidRPr="002E0F3C">
              <w:rPr>
                <w:rFonts w:ascii="Times" w:eastAsia="Batang" w:hAnsi="Times"/>
                <w:sz w:val="20"/>
                <w:lang w:eastAsia="x-none"/>
              </w:rPr>
              <w:t>FFS: PDSCH scheduling delays</w:t>
            </w:r>
          </w:p>
          <w:p w14:paraId="3AC84322" w14:textId="77777777" w:rsidR="002E0F3C" w:rsidRPr="002E0F3C" w:rsidRDefault="002E0F3C" w:rsidP="00ED1223">
            <w:pPr>
              <w:numPr>
                <w:ilvl w:val="0"/>
                <w:numId w:val="18"/>
              </w:numPr>
              <w:overflowPunct/>
              <w:autoSpaceDE/>
              <w:autoSpaceDN/>
              <w:adjustRightInd/>
              <w:spacing w:after="0"/>
              <w:textAlignment w:val="auto"/>
              <w:rPr>
                <w:rFonts w:ascii="Times" w:eastAsia="Batang" w:hAnsi="Times"/>
                <w:sz w:val="20"/>
                <w:lang w:eastAsia="x-none"/>
              </w:rPr>
            </w:pPr>
            <w:r w:rsidRPr="002E0F3C">
              <w:rPr>
                <w:rFonts w:ascii="Times" w:eastAsia="Batang" w:hAnsi="Times"/>
                <w:sz w:val="20"/>
                <w:lang w:eastAsia="x-none"/>
              </w:rPr>
              <w:t>FFS: HARQ-ACK delays</w:t>
            </w:r>
          </w:p>
          <w:p w14:paraId="2FC4327D" w14:textId="77777777" w:rsidR="002E0F3C" w:rsidRPr="002E0F3C" w:rsidRDefault="002E0F3C" w:rsidP="00ED1223">
            <w:pPr>
              <w:numPr>
                <w:ilvl w:val="0"/>
                <w:numId w:val="18"/>
              </w:numPr>
              <w:overflowPunct/>
              <w:autoSpaceDE/>
              <w:autoSpaceDN/>
              <w:adjustRightInd/>
              <w:spacing w:after="0"/>
              <w:textAlignment w:val="auto"/>
              <w:rPr>
                <w:rFonts w:ascii="Times" w:eastAsia="Batang" w:hAnsi="Times"/>
                <w:sz w:val="20"/>
                <w:lang w:eastAsia="x-none"/>
              </w:rPr>
            </w:pPr>
            <w:r w:rsidRPr="002E0F3C">
              <w:rPr>
                <w:rFonts w:ascii="Times" w:eastAsia="Batang" w:hAnsi="Times"/>
                <w:sz w:val="20"/>
                <w:lang w:eastAsia="x-none"/>
              </w:rPr>
              <w:t>FFS: Configurable/dynamic set of PDSCH delays/HARQ-ACK delays</w:t>
            </w:r>
          </w:p>
          <w:p w14:paraId="02C08EFF" w14:textId="77777777" w:rsidR="002E0F3C" w:rsidRPr="002E0F3C" w:rsidRDefault="002E0F3C" w:rsidP="002E0F3C">
            <w:pPr>
              <w:rPr>
                <w:b/>
                <w:sz w:val="20"/>
                <w:szCs w:val="20"/>
                <w:lang w:eastAsia="x-none"/>
              </w:rPr>
            </w:pPr>
          </w:p>
          <w:p w14:paraId="7192A1B9" w14:textId="3387FB4D" w:rsidR="002E0F3C" w:rsidRPr="002E0F3C" w:rsidRDefault="002E0F3C" w:rsidP="002E0F3C">
            <w:pPr>
              <w:rPr>
                <w:b/>
                <w:sz w:val="20"/>
                <w:szCs w:val="20"/>
                <w:lang w:eastAsia="x-none"/>
              </w:rPr>
            </w:pPr>
            <w:r w:rsidRPr="002E0F3C">
              <w:rPr>
                <w:b/>
                <w:sz w:val="20"/>
                <w:szCs w:val="20"/>
                <w:lang w:eastAsia="x-none"/>
              </w:rPr>
              <w:t>For future meetings:</w:t>
            </w:r>
          </w:p>
          <w:p w14:paraId="21532780" w14:textId="77777777" w:rsidR="002E0F3C" w:rsidRPr="002E0F3C" w:rsidRDefault="002E0F3C" w:rsidP="002E0F3C">
            <w:pPr>
              <w:rPr>
                <w:sz w:val="20"/>
                <w:szCs w:val="20"/>
                <w:lang w:eastAsia="x-none"/>
              </w:rPr>
            </w:pPr>
            <w:r w:rsidRPr="002E0F3C">
              <w:rPr>
                <w:sz w:val="20"/>
                <w:szCs w:val="20"/>
                <w:lang w:eastAsia="x-none"/>
              </w:rPr>
              <w:t>Companies to further study on the impact of measurement gaps on the 14 HARQ processes feature.</w:t>
            </w:r>
          </w:p>
          <w:p w14:paraId="747571D5" w14:textId="202DD1D4" w:rsidR="00D26182" w:rsidRPr="00D26182" w:rsidRDefault="00D26182" w:rsidP="002E0F3C">
            <w:pPr>
              <w:overflowPunct/>
              <w:autoSpaceDE/>
              <w:autoSpaceDN/>
              <w:adjustRightInd/>
              <w:spacing w:after="0"/>
              <w:jc w:val="both"/>
              <w:textAlignment w:val="auto"/>
              <w:rPr>
                <w:sz w:val="20"/>
                <w:szCs w:val="18"/>
              </w:rPr>
            </w:pPr>
          </w:p>
        </w:tc>
        <w:tc>
          <w:tcPr>
            <w:tcW w:w="5381" w:type="dxa"/>
          </w:tcPr>
          <w:p w14:paraId="18A4CAAD" w14:textId="77777777" w:rsidR="002E0F3C" w:rsidRPr="002E0F3C" w:rsidRDefault="002E0F3C" w:rsidP="002E0F3C">
            <w:pPr>
              <w:keepNext/>
              <w:overflowPunct/>
              <w:autoSpaceDE/>
              <w:autoSpaceDN/>
              <w:adjustRightInd/>
              <w:spacing w:after="0"/>
              <w:jc w:val="both"/>
              <w:textAlignment w:val="auto"/>
              <w:rPr>
                <w:rFonts w:ascii="Times" w:eastAsia="Batang" w:hAnsi="Times" w:cs="Times"/>
                <w:b/>
                <w:bCs/>
                <w:sz w:val="20"/>
                <w:highlight w:val="green"/>
                <w:lang w:val="en-US" w:eastAsia="en-US"/>
              </w:rPr>
            </w:pPr>
            <w:r w:rsidRPr="002E0F3C">
              <w:rPr>
                <w:rFonts w:ascii="Times" w:eastAsia="Batang" w:hAnsi="Times" w:cs="Times"/>
                <w:b/>
                <w:bCs/>
                <w:sz w:val="20"/>
                <w:highlight w:val="green"/>
                <w:lang w:val="en-US" w:eastAsia="en-US"/>
              </w:rPr>
              <w:t>Agreement</w:t>
            </w:r>
          </w:p>
          <w:p w14:paraId="05000DA4" w14:textId="77777777" w:rsidR="002E0F3C" w:rsidRPr="002E0F3C" w:rsidRDefault="002E0F3C" w:rsidP="002E0F3C">
            <w:pPr>
              <w:keepNext/>
              <w:overflowPunct/>
              <w:autoSpaceDE/>
              <w:autoSpaceDN/>
              <w:adjustRightInd/>
              <w:spacing w:after="0"/>
              <w:jc w:val="both"/>
              <w:textAlignment w:val="auto"/>
              <w:rPr>
                <w:rFonts w:ascii="Times" w:eastAsia="Batang" w:hAnsi="Times" w:cs="Times"/>
                <w:sz w:val="20"/>
                <w:lang w:val="en-US" w:eastAsia="sv-SE"/>
              </w:rPr>
            </w:pPr>
            <w:r w:rsidRPr="002E0F3C">
              <w:rPr>
                <w:rFonts w:ascii="Times" w:eastAsia="Batang" w:hAnsi="Times" w:cs="Times"/>
                <w:sz w:val="20"/>
                <w:lang w:val="en-US" w:eastAsia="en-US"/>
              </w:rPr>
              <w:t>For the support of 14 HARQ processes, the solution to assign PDSCH scheduling delays should be able to minimize unnecessary waste of subframes derived from the presence of non-BL/CE DL subframes and non-BL/CE UL subframes.</w:t>
            </w:r>
          </w:p>
          <w:p w14:paraId="6E18084B" w14:textId="77777777" w:rsidR="002E0F3C" w:rsidRPr="002E0F3C" w:rsidRDefault="002E0F3C" w:rsidP="00ED1223">
            <w:pPr>
              <w:keepNext/>
              <w:numPr>
                <w:ilvl w:val="0"/>
                <w:numId w:val="19"/>
              </w:numPr>
              <w:overflowPunct/>
              <w:autoSpaceDE/>
              <w:autoSpaceDN/>
              <w:adjustRightInd/>
              <w:spacing w:after="0" w:line="252" w:lineRule="auto"/>
              <w:jc w:val="both"/>
              <w:textAlignment w:val="auto"/>
              <w:rPr>
                <w:rFonts w:ascii="Times" w:eastAsia="Batang" w:hAnsi="Times" w:cs="Times"/>
                <w:sz w:val="20"/>
                <w:szCs w:val="20"/>
                <w:lang w:val="en-US" w:eastAsia="x-none"/>
              </w:rPr>
            </w:pPr>
            <w:r w:rsidRPr="002E0F3C">
              <w:rPr>
                <w:rFonts w:ascii="Times" w:eastAsia="Batang" w:hAnsi="Times" w:cs="Times"/>
                <w:sz w:val="20"/>
                <w:szCs w:val="20"/>
                <w:lang w:val="en-US" w:eastAsia="x-none"/>
              </w:rPr>
              <w:t>The following solutions will be further investigated:</w:t>
            </w:r>
          </w:p>
          <w:p w14:paraId="2B031C89" w14:textId="77777777" w:rsidR="002E0F3C" w:rsidRPr="002E0F3C" w:rsidRDefault="002E0F3C" w:rsidP="00ED1223">
            <w:pPr>
              <w:keepNext/>
              <w:numPr>
                <w:ilvl w:val="1"/>
                <w:numId w:val="19"/>
              </w:numPr>
              <w:overflowPunct/>
              <w:autoSpaceDE/>
              <w:autoSpaceDN/>
              <w:adjustRightInd/>
              <w:spacing w:after="0" w:line="252" w:lineRule="auto"/>
              <w:jc w:val="both"/>
              <w:textAlignment w:val="auto"/>
              <w:rPr>
                <w:rFonts w:ascii="Times" w:eastAsia="Batang" w:hAnsi="Times" w:cs="Times"/>
                <w:sz w:val="20"/>
                <w:szCs w:val="20"/>
                <w:lang w:val="en-US" w:eastAsia="x-none"/>
              </w:rPr>
            </w:pPr>
            <w:r w:rsidRPr="002E0F3C">
              <w:rPr>
                <w:rFonts w:ascii="Times" w:eastAsia="Batang" w:hAnsi="Times" w:cs="Times"/>
                <w:sz w:val="20"/>
                <w:szCs w:val="20"/>
                <w:lang w:val="en-US" w:eastAsia="x-none"/>
              </w:rPr>
              <w:t xml:space="preserve">The </w:t>
            </w:r>
            <w:r w:rsidRPr="002E0F3C">
              <w:rPr>
                <w:rFonts w:ascii="Times" w:eastAsia="Batang" w:hAnsi="Times" w:cs="Times"/>
                <w:color w:val="FF0000"/>
                <w:sz w:val="20"/>
                <w:szCs w:val="20"/>
                <w:lang w:val="en-US" w:eastAsia="x-none"/>
              </w:rPr>
              <w:t>indication of</w:t>
            </w:r>
            <w:r w:rsidRPr="002E0F3C">
              <w:rPr>
                <w:rFonts w:ascii="Times" w:eastAsia="Batang" w:hAnsi="Times" w:cs="Times"/>
                <w:sz w:val="20"/>
                <w:szCs w:val="20"/>
                <w:lang w:val="en-US" w:eastAsia="x-none"/>
              </w:rPr>
              <w:t xml:space="preserve"> subframe types for the PDSCH scheduling delay of 7 are:</w:t>
            </w:r>
          </w:p>
          <w:p w14:paraId="316A6DD7" w14:textId="77777777" w:rsidR="002E0F3C" w:rsidRPr="002E0F3C" w:rsidRDefault="002E0F3C" w:rsidP="00ED1223">
            <w:pPr>
              <w:keepNext/>
              <w:numPr>
                <w:ilvl w:val="2"/>
                <w:numId w:val="19"/>
              </w:numPr>
              <w:overflowPunct/>
              <w:autoSpaceDE/>
              <w:autoSpaceDN/>
              <w:adjustRightInd/>
              <w:spacing w:after="0" w:line="252" w:lineRule="auto"/>
              <w:jc w:val="both"/>
              <w:textAlignment w:val="auto"/>
              <w:rPr>
                <w:rFonts w:ascii="Times" w:eastAsia="Batang" w:hAnsi="Times" w:cs="Times"/>
                <w:sz w:val="20"/>
                <w:szCs w:val="20"/>
                <w:lang w:val="en-US" w:eastAsia="x-none"/>
              </w:rPr>
            </w:pPr>
            <w:r w:rsidRPr="002E0F3C">
              <w:rPr>
                <w:rFonts w:ascii="Times" w:eastAsia="Batang" w:hAnsi="Times" w:cs="Times"/>
                <w:sz w:val="20"/>
                <w:szCs w:val="20"/>
                <w:lang w:val="en-US" w:eastAsia="x-none"/>
              </w:rPr>
              <w:t>1 BL/CE DL subframe + 1 subframe + 3 [BL/CE UL subframes] + 1 subframe + 1 BL/CE DL subframe.</w:t>
            </w:r>
          </w:p>
          <w:p w14:paraId="5B04A22D" w14:textId="77777777" w:rsidR="002E0F3C" w:rsidRPr="002E0F3C" w:rsidRDefault="002E0F3C" w:rsidP="00ED1223">
            <w:pPr>
              <w:keepNext/>
              <w:numPr>
                <w:ilvl w:val="2"/>
                <w:numId w:val="19"/>
              </w:numPr>
              <w:overflowPunct/>
              <w:autoSpaceDE/>
              <w:autoSpaceDN/>
              <w:adjustRightInd/>
              <w:spacing w:after="0" w:line="252" w:lineRule="auto"/>
              <w:jc w:val="both"/>
              <w:textAlignment w:val="auto"/>
              <w:rPr>
                <w:rFonts w:ascii="Times" w:eastAsia="Batang" w:hAnsi="Times" w:cs="Times"/>
                <w:sz w:val="20"/>
                <w:szCs w:val="20"/>
                <w:lang w:val="en-US" w:eastAsia="x-none"/>
              </w:rPr>
            </w:pPr>
            <w:r w:rsidRPr="002E0F3C">
              <w:rPr>
                <w:rFonts w:ascii="Times" w:eastAsia="Batang" w:hAnsi="Times" w:cs="Times"/>
                <w:sz w:val="20"/>
                <w:szCs w:val="20"/>
              </w:rPr>
              <w:t>1 subframe + 3 [BL/CE UL subframes] + 1 subframe + 2 BL/CE DL subframes.</w:t>
            </w:r>
          </w:p>
          <w:p w14:paraId="5BCE86B7" w14:textId="77777777" w:rsidR="002E0F3C" w:rsidRPr="002E0F3C" w:rsidRDefault="002E0F3C" w:rsidP="00ED1223">
            <w:pPr>
              <w:keepNext/>
              <w:numPr>
                <w:ilvl w:val="1"/>
                <w:numId w:val="19"/>
              </w:numPr>
              <w:overflowPunct/>
              <w:autoSpaceDE/>
              <w:autoSpaceDN/>
              <w:adjustRightInd/>
              <w:spacing w:after="0" w:line="252" w:lineRule="auto"/>
              <w:jc w:val="both"/>
              <w:textAlignment w:val="auto"/>
              <w:rPr>
                <w:rFonts w:ascii="Times" w:eastAsia="Batang" w:hAnsi="Times" w:cs="Times"/>
                <w:sz w:val="20"/>
                <w:szCs w:val="20"/>
                <w:lang w:val="en-US" w:eastAsia="x-none"/>
              </w:rPr>
            </w:pPr>
            <w:r w:rsidRPr="002E0F3C">
              <w:rPr>
                <w:rFonts w:ascii="Times" w:eastAsia="Batang" w:hAnsi="Times" w:cs="Times"/>
                <w:sz w:val="20"/>
                <w:szCs w:val="20"/>
                <w:lang w:val="en-US" w:eastAsia="x-none"/>
              </w:rPr>
              <w:t>Configurable delays including other values than 2 and 7.</w:t>
            </w:r>
          </w:p>
          <w:p w14:paraId="1D1309AD" w14:textId="77777777" w:rsidR="002E0F3C" w:rsidRPr="002E0F3C" w:rsidRDefault="002E0F3C" w:rsidP="00ED1223">
            <w:pPr>
              <w:keepNext/>
              <w:numPr>
                <w:ilvl w:val="0"/>
                <w:numId w:val="19"/>
              </w:numPr>
              <w:overflowPunct/>
              <w:autoSpaceDE/>
              <w:autoSpaceDN/>
              <w:adjustRightInd/>
              <w:spacing w:after="0" w:line="252" w:lineRule="auto"/>
              <w:jc w:val="both"/>
              <w:textAlignment w:val="auto"/>
              <w:rPr>
                <w:rFonts w:ascii="Times" w:eastAsia="Batang" w:hAnsi="Times" w:cs="Times"/>
                <w:sz w:val="20"/>
                <w:szCs w:val="20"/>
                <w:lang w:val="en-US" w:eastAsia="x-none"/>
              </w:rPr>
            </w:pPr>
            <w:r w:rsidRPr="002E0F3C">
              <w:rPr>
                <w:rFonts w:ascii="Times" w:eastAsia="Batang" w:hAnsi="Times" w:cs="Times"/>
                <w:sz w:val="20"/>
                <w:szCs w:val="20"/>
                <w:lang w:val="en-US" w:eastAsia="x-none"/>
              </w:rPr>
              <w:t>Other solutions are not precluded.</w:t>
            </w:r>
          </w:p>
          <w:p w14:paraId="4FA8CE18" w14:textId="3B4355A3" w:rsidR="002E0F3C" w:rsidRDefault="002E0F3C" w:rsidP="002E0F3C">
            <w:pPr>
              <w:overflowPunct/>
              <w:autoSpaceDE/>
              <w:autoSpaceDN/>
              <w:adjustRightInd/>
              <w:spacing w:after="0"/>
              <w:textAlignment w:val="auto"/>
              <w:rPr>
                <w:rFonts w:ascii="Times" w:eastAsia="Batang" w:hAnsi="Times"/>
                <w:szCs w:val="24"/>
                <w:lang w:val="en-US" w:eastAsia="x-none"/>
              </w:rPr>
            </w:pPr>
          </w:p>
          <w:p w14:paraId="21391B3E" w14:textId="77777777" w:rsidR="000C309C" w:rsidRPr="002E0F3C" w:rsidRDefault="000C309C" w:rsidP="002E0F3C">
            <w:pPr>
              <w:overflowPunct/>
              <w:autoSpaceDE/>
              <w:autoSpaceDN/>
              <w:adjustRightInd/>
              <w:spacing w:after="0"/>
              <w:textAlignment w:val="auto"/>
              <w:rPr>
                <w:rFonts w:ascii="Times" w:eastAsia="Batang" w:hAnsi="Times"/>
                <w:szCs w:val="24"/>
                <w:lang w:val="en-US" w:eastAsia="x-none"/>
              </w:rPr>
            </w:pPr>
          </w:p>
          <w:p w14:paraId="19F75B25" w14:textId="77777777" w:rsidR="002E0F3C" w:rsidRPr="002E0F3C" w:rsidRDefault="002E0F3C" w:rsidP="002E0F3C">
            <w:pPr>
              <w:keepNext/>
              <w:keepLines/>
              <w:overflowPunct/>
              <w:autoSpaceDE/>
              <w:autoSpaceDN/>
              <w:adjustRightInd/>
              <w:spacing w:after="0"/>
              <w:jc w:val="both"/>
              <w:textAlignment w:val="auto"/>
              <w:rPr>
                <w:rFonts w:ascii="Times" w:eastAsia="Batang" w:hAnsi="Times"/>
                <w:b/>
                <w:bCs/>
                <w:sz w:val="20"/>
                <w:highlight w:val="green"/>
                <w:lang w:eastAsia="en-US"/>
              </w:rPr>
            </w:pPr>
            <w:r w:rsidRPr="002E0F3C">
              <w:rPr>
                <w:rFonts w:ascii="Times" w:eastAsia="Batang" w:hAnsi="Times"/>
                <w:b/>
                <w:bCs/>
                <w:sz w:val="20"/>
                <w:highlight w:val="green"/>
                <w:lang w:eastAsia="en-US"/>
              </w:rPr>
              <w:t>Agreement</w:t>
            </w:r>
          </w:p>
          <w:p w14:paraId="4170478C" w14:textId="77777777" w:rsidR="002E0F3C" w:rsidRPr="002E0F3C" w:rsidRDefault="002E0F3C" w:rsidP="002E0F3C">
            <w:pPr>
              <w:keepNext/>
              <w:keepLines/>
              <w:overflowPunct/>
              <w:autoSpaceDE/>
              <w:autoSpaceDN/>
              <w:adjustRightInd/>
              <w:spacing w:after="0"/>
              <w:jc w:val="both"/>
              <w:textAlignment w:val="auto"/>
              <w:rPr>
                <w:rFonts w:ascii="Times" w:eastAsia="Batang" w:hAnsi="Times"/>
                <w:sz w:val="20"/>
                <w:lang w:eastAsia="en-US"/>
              </w:rPr>
            </w:pPr>
            <w:r w:rsidRPr="002E0F3C">
              <w:rPr>
                <w:rFonts w:ascii="Times" w:eastAsia="Batang" w:hAnsi="Times"/>
                <w:sz w:val="20"/>
                <w:lang w:eastAsia="en-US"/>
              </w:rPr>
              <w:t>For the support of 14 HARQ processes, the solution to assign HARQ-ACK delays should aim to maximize the number of HARQ processes that can be scheduled in presence of non-BL/CE DL subframes and non-BL/CE UL subframes.</w:t>
            </w:r>
          </w:p>
          <w:p w14:paraId="0B75AD0A" w14:textId="77777777" w:rsidR="002E0F3C" w:rsidRPr="002E0F3C" w:rsidRDefault="002E0F3C" w:rsidP="00ED1223">
            <w:pPr>
              <w:keepNext/>
              <w:keepLines/>
              <w:numPr>
                <w:ilvl w:val="0"/>
                <w:numId w:val="20"/>
              </w:numPr>
              <w:overflowPunct/>
              <w:autoSpaceDE/>
              <w:autoSpaceDN/>
              <w:adjustRightInd/>
              <w:spacing w:after="0"/>
              <w:jc w:val="both"/>
              <w:textAlignment w:val="auto"/>
              <w:rPr>
                <w:rFonts w:eastAsia="Batang"/>
                <w:sz w:val="20"/>
                <w:szCs w:val="20"/>
                <w:lang w:eastAsia="x-none"/>
              </w:rPr>
            </w:pPr>
            <w:bookmarkStart w:id="3" w:name="_Hlk57748365"/>
            <w:r w:rsidRPr="002E0F3C">
              <w:rPr>
                <w:rFonts w:eastAsia="Batang"/>
                <w:sz w:val="20"/>
                <w:szCs w:val="20"/>
                <w:lang w:eastAsia="x-none"/>
              </w:rPr>
              <w:t xml:space="preserve">Different percentages of presence of non-BL/CE subframes can be analyzed as to </w:t>
            </w:r>
            <w:r w:rsidRPr="002E0F3C">
              <w:rPr>
                <w:rFonts w:eastAsia="Batang"/>
                <w:sz w:val="20"/>
                <w:szCs w:val="20"/>
                <w:lang w:val="en-US" w:eastAsia="x-none"/>
              </w:rPr>
              <w:t>represent</w:t>
            </w:r>
            <w:r w:rsidRPr="002E0F3C">
              <w:rPr>
                <w:rFonts w:eastAsia="Batang"/>
                <w:sz w:val="20"/>
                <w:szCs w:val="20"/>
                <w:lang w:eastAsia="x-none"/>
              </w:rPr>
              <w:t xml:space="preserve"> typical scenarios and determine which HARQ-ACK delays should be included</w:t>
            </w:r>
            <w:bookmarkEnd w:id="3"/>
            <w:r w:rsidRPr="002E0F3C">
              <w:rPr>
                <w:rFonts w:eastAsia="Batang"/>
                <w:sz w:val="20"/>
                <w:szCs w:val="20"/>
                <w:lang w:eastAsia="x-none"/>
              </w:rPr>
              <w:t>.</w:t>
            </w:r>
          </w:p>
          <w:p w14:paraId="54F2036E" w14:textId="303A6DD5" w:rsidR="00D26182" w:rsidRPr="00D26182" w:rsidRDefault="00D26182" w:rsidP="00D26182">
            <w:pPr>
              <w:jc w:val="both"/>
              <w:rPr>
                <w:sz w:val="20"/>
                <w:szCs w:val="20"/>
              </w:rPr>
            </w:pPr>
          </w:p>
        </w:tc>
      </w:tr>
    </w:tbl>
    <w:p w14:paraId="093E9819" w14:textId="77777777" w:rsidR="00D26182" w:rsidRDefault="00D26182" w:rsidP="00770C89">
      <w:pPr>
        <w:pStyle w:val="BodyText"/>
        <w:rPr>
          <w:rFonts w:ascii="Times New Roman" w:hAnsi="Times New Roman"/>
        </w:rPr>
      </w:pPr>
    </w:p>
    <w:p w14:paraId="29D9C9F2" w14:textId="7D99C291" w:rsidR="00491CCD" w:rsidRDefault="00491CCD" w:rsidP="00770C89">
      <w:pPr>
        <w:pStyle w:val="BodyText"/>
        <w:rPr>
          <w:rFonts w:ascii="Times New Roman" w:hAnsi="Times New Roman"/>
        </w:rPr>
      </w:pPr>
      <w:r>
        <w:rPr>
          <w:rFonts w:ascii="Times New Roman" w:hAnsi="Times New Roman"/>
        </w:rPr>
        <w:lastRenderedPageBreak/>
        <w:t>In t</w:t>
      </w:r>
      <w:r w:rsidR="009D037C">
        <w:rPr>
          <w:rFonts w:ascii="Times New Roman" w:hAnsi="Times New Roman"/>
        </w:rPr>
        <w:t>his contribution we provide</w:t>
      </w:r>
      <w:r w:rsidR="000C309C">
        <w:rPr>
          <w:rFonts w:ascii="Times New Roman" w:hAnsi="Times New Roman"/>
        </w:rPr>
        <w:t xml:space="preserve"> solutions in line with the most recent agreements</w:t>
      </w:r>
      <w:r w:rsidR="00225B6B">
        <w:rPr>
          <w:rFonts w:ascii="Times New Roman" w:hAnsi="Times New Roman"/>
        </w:rPr>
        <w:t xml:space="preserve"> for both the PDSCH scheduling delays and HARQ delays. We also provide our view</w:t>
      </w:r>
      <w:r w:rsidR="00467AE9">
        <w:rPr>
          <w:rFonts w:ascii="Times New Roman" w:hAnsi="Times New Roman"/>
        </w:rPr>
        <w:t>s</w:t>
      </w:r>
      <w:r w:rsidR="00225B6B">
        <w:rPr>
          <w:rFonts w:ascii="Times New Roman" w:hAnsi="Times New Roman"/>
        </w:rPr>
        <w:t xml:space="preserve"> on the topics t</w:t>
      </w:r>
      <w:r w:rsidR="00700193">
        <w:rPr>
          <w:rFonts w:ascii="Times New Roman" w:hAnsi="Times New Roman"/>
        </w:rPr>
        <w:t>hat were left for</w:t>
      </w:r>
      <w:r w:rsidR="00225B6B">
        <w:rPr>
          <w:rFonts w:ascii="Times New Roman" w:hAnsi="Times New Roman"/>
        </w:rPr>
        <w:t xml:space="preserve"> further studied such as the impact of measurement gaps</w:t>
      </w:r>
      <w:r w:rsidR="00EC468B">
        <w:rPr>
          <w:rFonts w:ascii="Times New Roman" w:hAnsi="Times New Roman"/>
        </w:rPr>
        <w:t xml:space="preserve"> and the support of Multi-TB grant</w:t>
      </w:r>
      <w:r w:rsidR="00977D45">
        <w:rPr>
          <w:rFonts w:ascii="Times New Roman" w:hAnsi="Times New Roman"/>
        </w:rPr>
        <w:t>.</w:t>
      </w:r>
    </w:p>
    <w:p w14:paraId="020415C4" w14:textId="1B026A36" w:rsidR="004000E8" w:rsidRDefault="00230D18" w:rsidP="00CE0424">
      <w:pPr>
        <w:pStyle w:val="Heading1"/>
      </w:pPr>
      <w:bookmarkStart w:id="4" w:name="_Ref178064866"/>
      <w:bookmarkStart w:id="5" w:name="_Hlk528365764"/>
      <w:r>
        <w:t>2</w:t>
      </w:r>
      <w:r>
        <w:tab/>
      </w:r>
      <w:bookmarkEnd w:id="4"/>
      <w:r w:rsidR="009664BF">
        <w:t xml:space="preserve">Support </w:t>
      </w:r>
      <w:r w:rsidR="00253EB4">
        <w:t>of 14</w:t>
      </w:r>
      <w:r w:rsidR="00900937">
        <w:t xml:space="preserve"> </w:t>
      </w:r>
      <w:r w:rsidR="00253EB4">
        <w:t>HARQ processes</w:t>
      </w:r>
      <w:r w:rsidR="009664BF">
        <w:t xml:space="preserve"> in DL</w:t>
      </w:r>
    </w:p>
    <w:bookmarkEnd w:id="5"/>
    <w:p w14:paraId="72E242F6" w14:textId="2595B64B" w:rsidR="003D3111" w:rsidRDefault="003D3111" w:rsidP="003D3111">
      <w:pPr>
        <w:pStyle w:val="Heading2"/>
      </w:pPr>
      <w:r>
        <w:t>2.1</w:t>
      </w:r>
      <w:r>
        <w:tab/>
      </w:r>
      <w:bookmarkStart w:id="6" w:name="_Hlk49935786"/>
      <w:r w:rsidR="00A77C9A" w:rsidRPr="00A77C9A">
        <w:t>Percentage of presence of non-BL/CE subframes</w:t>
      </w:r>
      <w:r w:rsidR="00491CCD">
        <w:t xml:space="preserve"> </w:t>
      </w:r>
      <w:bookmarkEnd w:id="6"/>
    </w:p>
    <w:p w14:paraId="111E2508" w14:textId="77777777" w:rsidR="00F764D4" w:rsidRDefault="004927D7" w:rsidP="00253EB4">
      <w:pPr>
        <w:jc w:val="both"/>
      </w:pPr>
      <w:r>
        <w:t xml:space="preserve">During </w:t>
      </w:r>
      <w:r w:rsidRPr="00A77C9A">
        <w:t>RAN1 #103-e</w:t>
      </w:r>
      <w:r>
        <w:t>, e</w:t>
      </w:r>
      <w:r w:rsidR="00A77C9A" w:rsidRPr="00A77C9A">
        <w:t xml:space="preserve">nvisioning the design of the PDSCH scheduling delays and HARQ-ACK delays handling the presence of invalid subframes, </w:t>
      </w:r>
      <w:r w:rsidR="008F5898">
        <w:t xml:space="preserve">there </w:t>
      </w:r>
      <w:r w:rsidR="008B075C">
        <w:t xml:space="preserve">was </w:t>
      </w:r>
      <w:r w:rsidR="008F5898">
        <w:t xml:space="preserve">a </w:t>
      </w:r>
      <w:r>
        <w:t xml:space="preserve">preliminary </w:t>
      </w:r>
      <w:r w:rsidR="008B075C">
        <w:t>discuss</w:t>
      </w:r>
      <w:r w:rsidR="008F5898">
        <w:t>ion on</w:t>
      </w:r>
      <w:r w:rsidR="008B075C">
        <w:t xml:space="preserve"> what could be assumed as a typical p</w:t>
      </w:r>
      <w:r w:rsidR="008B075C" w:rsidRPr="008B075C">
        <w:t>ercentage of presence of non-BL/CE subframes</w:t>
      </w:r>
      <w:r w:rsidR="008B075C">
        <w:t>.</w:t>
      </w:r>
      <w:r w:rsidR="008F5898">
        <w:t xml:space="preserve"> </w:t>
      </w:r>
    </w:p>
    <w:p w14:paraId="4EC07FD2" w14:textId="726163EF" w:rsidR="00F764D4" w:rsidRDefault="00F764D4" w:rsidP="00253EB4">
      <w:pPr>
        <w:jc w:val="both"/>
      </w:pPr>
      <w:r>
        <w:t>At that time there were two different views about</w:t>
      </w:r>
      <w:r w:rsidRPr="00F764D4">
        <w:t xml:space="preserve"> the percentage of presence of non-BL/CE subfram</w:t>
      </w:r>
      <w:r>
        <w:t>es:</w:t>
      </w:r>
    </w:p>
    <w:p w14:paraId="1D43C0B0" w14:textId="06C4910B" w:rsidR="00F764D4" w:rsidRPr="00F764D4" w:rsidRDefault="00F764D4" w:rsidP="00ED1223">
      <w:pPr>
        <w:pStyle w:val="ListParagraph"/>
        <w:numPr>
          <w:ilvl w:val="0"/>
          <w:numId w:val="22"/>
        </w:numPr>
        <w:jc w:val="both"/>
        <w:rPr>
          <w:rFonts w:ascii="Times New Roman" w:hAnsi="Times New Roman"/>
          <w:sz w:val="20"/>
          <w:szCs w:val="20"/>
        </w:rPr>
      </w:pPr>
      <w:r>
        <w:rPr>
          <w:rFonts w:ascii="Times New Roman" w:hAnsi="Times New Roman"/>
          <w:sz w:val="20"/>
          <w:szCs w:val="20"/>
          <w:lang w:val="en-GB"/>
        </w:rPr>
        <w:t xml:space="preserve">To </w:t>
      </w:r>
      <w:r w:rsidRPr="00F764D4">
        <w:rPr>
          <w:rFonts w:ascii="Times New Roman" w:hAnsi="Times New Roman"/>
          <w:sz w:val="20"/>
          <w:szCs w:val="20"/>
          <w:lang w:val="en-US"/>
        </w:rPr>
        <w:t>assume a percentage in line with what is observable today in real networks</w:t>
      </w:r>
      <w:r>
        <w:rPr>
          <w:rFonts w:ascii="Times New Roman" w:hAnsi="Times New Roman"/>
          <w:sz w:val="20"/>
          <w:szCs w:val="20"/>
          <w:lang w:val="en-US"/>
        </w:rPr>
        <w:t xml:space="preserve">: </w:t>
      </w:r>
      <w:r w:rsidR="00A711FD">
        <w:rPr>
          <w:rFonts w:ascii="Times New Roman" w:hAnsi="Times New Roman"/>
          <w:sz w:val="20"/>
          <w:szCs w:val="20"/>
          <w:lang w:val="en-US"/>
        </w:rPr>
        <w:t>During RAN1 #103-e it</w:t>
      </w:r>
      <w:r w:rsidRPr="00F764D4">
        <w:rPr>
          <w:rFonts w:ascii="Times New Roman" w:hAnsi="Times New Roman"/>
          <w:sz w:val="20"/>
          <w:szCs w:val="20"/>
          <w:lang w:val="en-US"/>
        </w:rPr>
        <w:t xml:space="preserve"> was argued that around a 20% presence of invalid </w:t>
      </w:r>
      <w:r w:rsidR="000516EB">
        <w:rPr>
          <w:rFonts w:ascii="Times New Roman" w:hAnsi="Times New Roman"/>
          <w:sz w:val="20"/>
          <w:szCs w:val="20"/>
          <w:lang w:val="en-US"/>
        </w:rPr>
        <w:t xml:space="preserve">DL </w:t>
      </w:r>
      <w:r w:rsidRPr="00F764D4">
        <w:rPr>
          <w:rFonts w:ascii="Times New Roman" w:hAnsi="Times New Roman"/>
          <w:sz w:val="20"/>
          <w:szCs w:val="20"/>
          <w:lang w:val="en-US"/>
        </w:rPr>
        <w:t>subframes is observable in real networks today and therefore such a percentage can be considered as a typical c</w:t>
      </w:r>
      <w:r>
        <w:rPr>
          <w:rFonts w:ascii="Times New Roman" w:hAnsi="Times New Roman"/>
          <w:sz w:val="20"/>
          <w:szCs w:val="20"/>
          <w:lang w:val="en-US"/>
        </w:rPr>
        <w:t>ase.</w:t>
      </w:r>
    </w:p>
    <w:p w14:paraId="7694CDE0" w14:textId="77777777" w:rsidR="00F764D4" w:rsidRPr="00F764D4" w:rsidRDefault="00F764D4" w:rsidP="00F764D4">
      <w:pPr>
        <w:pStyle w:val="ListParagraph"/>
        <w:jc w:val="both"/>
        <w:rPr>
          <w:rFonts w:ascii="Times New Roman" w:hAnsi="Times New Roman"/>
          <w:sz w:val="20"/>
          <w:szCs w:val="20"/>
        </w:rPr>
      </w:pPr>
    </w:p>
    <w:p w14:paraId="20F86C78" w14:textId="46DC2073" w:rsidR="00F764D4" w:rsidRPr="00F764D4" w:rsidRDefault="00F764D4" w:rsidP="00ED1223">
      <w:pPr>
        <w:pStyle w:val="ListParagraph"/>
        <w:numPr>
          <w:ilvl w:val="0"/>
          <w:numId w:val="22"/>
        </w:numPr>
        <w:jc w:val="both"/>
        <w:rPr>
          <w:rFonts w:ascii="Times New Roman" w:hAnsi="Times New Roman"/>
          <w:sz w:val="20"/>
          <w:szCs w:val="20"/>
        </w:rPr>
      </w:pPr>
      <w:r>
        <w:rPr>
          <w:rFonts w:ascii="Times New Roman" w:hAnsi="Times New Roman"/>
          <w:sz w:val="20"/>
          <w:szCs w:val="20"/>
          <w:lang w:val="en-US"/>
        </w:rPr>
        <w:t>To</w:t>
      </w:r>
      <w:r w:rsidRPr="00F764D4">
        <w:t xml:space="preserve"> </w:t>
      </w:r>
      <w:r w:rsidRPr="00F764D4">
        <w:rPr>
          <w:rFonts w:ascii="Times New Roman" w:hAnsi="Times New Roman"/>
          <w:sz w:val="20"/>
          <w:szCs w:val="20"/>
          <w:lang w:val="en-US"/>
        </w:rPr>
        <w:t>assume a percentage in line with a future proof design</w:t>
      </w:r>
      <w:r>
        <w:rPr>
          <w:rFonts w:ascii="Times New Roman" w:hAnsi="Times New Roman"/>
          <w:sz w:val="20"/>
          <w:szCs w:val="20"/>
          <w:lang w:val="en-US"/>
        </w:rPr>
        <w:t xml:space="preserve">: </w:t>
      </w:r>
      <w:r w:rsidR="00A711FD">
        <w:rPr>
          <w:rFonts w:ascii="Times New Roman" w:hAnsi="Times New Roman"/>
          <w:sz w:val="20"/>
          <w:szCs w:val="20"/>
          <w:lang w:val="en-US"/>
        </w:rPr>
        <w:t>During RAN1 #1</w:t>
      </w:r>
      <w:r w:rsidR="000516EB">
        <w:rPr>
          <w:rFonts w:ascii="Times New Roman" w:hAnsi="Times New Roman"/>
          <w:sz w:val="20"/>
          <w:szCs w:val="20"/>
          <w:lang w:val="en-US"/>
        </w:rPr>
        <w:t>0</w:t>
      </w:r>
      <w:r w:rsidR="00A711FD">
        <w:rPr>
          <w:rFonts w:ascii="Times New Roman" w:hAnsi="Times New Roman"/>
          <w:sz w:val="20"/>
          <w:szCs w:val="20"/>
          <w:lang w:val="en-US"/>
        </w:rPr>
        <w:t>3-e it</w:t>
      </w:r>
      <w:r w:rsidRPr="00F764D4">
        <w:rPr>
          <w:rFonts w:ascii="Times New Roman" w:hAnsi="Times New Roman"/>
          <w:sz w:val="20"/>
          <w:szCs w:val="20"/>
          <w:lang w:val="en-US"/>
        </w:rPr>
        <w:t xml:space="preserve"> was mentioned that if MBSFN is configured in a cell</w:t>
      </w:r>
      <w:r w:rsidR="000516EB">
        <w:rPr>
          <w:rFonts w:ascii="Times New Roman" w:hAnsi="Times New Roman"/>
          <w:sz w:val="20"/>
          <w:szCs w:val="20"/>
          <w:lang w:val="en-US"/>
        </w:rPr>
        <w:t xml:space="preserve">, there can be a </w:t>
      </w:r>
      <w:r w:rsidRPr="00F764D4">
        <w:rPr>
          <w:rFonts w:ascii="Times New Roman" w:hAnsi="Times New Roman"/>
          <w:sz w:val="20"/>
          <w:szCs w:val="20"/>
          <w:lang w:val="en-US"/>
        </w:rPr>
        <w:t xml:space="preserve">60% </w:t>
      </w:r>
      <w:r w:rsidR="000516EB">
        <w:rPr>
          <w:rFonts w:ascii="Times New Roman" w:hAnsi="Times New Roman"/>
          <w:sz w:val="20"/>
          <w:szCs w:val="20"/>
          <w:lang w:val="en-US"/>
        </w:rPr>
        <w:t xml:space="preserve">presence of invalid DL subframes only for </w:t>
      </w:r>
      <w:r w:rsidRPr="00F764D4">
        <w:rPr>
          <w:rFonts w:ascii="Times New Roman" w:hAnsi="Times New Roman"/>
          <w:sz w:val="20"/>
          <w:szCs w:val="20"/>
          <w:lang w:val="en-US"/>
        </w:rPr>
        <w:t>MBSFN subframes and on top of it we need to consider PRS and NR coexistence, hence from that perspective considering up to 60%</w:t>
      </w:r>
      <w:r w:rsidR="000516EB">
        <w:rPr>
          <w:rFonts w:ascii="Times New Roman" w:hAnsi="Times New Roman"/>
          <w:sz w:val="20"/>
          <w:szCs w:val="20"/>
          <w:lang w:val="en-US"/>
        </w:rPr>
        <w:t xml:space="preserve"> presence of invalid DL subframes</w:t>
      </w:r>
      <w:r w:rsidRPr="00F764D4">
        <w:rPr>
          <w:rFonts w:ascii="Times New Roman" w:hAnsi="Times New Roman"/>
          <w:sz w:val="20"/>
          <w:szCs w:val="20"/>
          <w:lang w:val="en-US"/>
        </w:rPr>
        <w:t xml:space="preserve"> seems to be reasonable (even conservative)</w:t>
      </w:r>
      <w:r>
        <w:rPr>
          <w:rFonts w:ascii="Times New Roman" w:hAnsi="Times New Roman"/>
          <w:sz w:val="20"/>
          <w:szCs w:val="20"/>
          <w:lang w:val="en-US"/>
        </w:rPr>
        <w:t xml:space="preserve">. </w:t>
      </w:r>
    </w:p>
    <w:p w14:paraId="714E5E7E" w14:textId="77777777" w:rsidR="00F764D4" w:rsidRPr="00F764D4" w:rsidRDefault="00F764D4" w:rsidP="00F764D4">
      <w:pPr>
        <w:jc w:val="both"/>
      </w:pPr>
    </w:p>
    <w:p w14:paraId="00A86CB1" w14:textId="77777777" w:rsidR="008F5898" w:rsidRDefault="008F5898" w:rsidP="00F04B02">
      <w:pPr>
        <w:pStyle w:val="Observation"/>
        <w:ind w:left="1701" w:hanging="1701"/>
      </w:pPr>
      <w:bookmarkStart w:id="7" w:name="_Toc61531704"/>
      <w:r>
        <w:t xml:space="preserve">On the percentage of presence </w:t>
      </w:r>
      <w:bookmarkStart w:id="8" w:name="_Hlk57278266"/>
      <w:r>
        <w:t>of non-BL/CE subframes</w:t>
      </w:r>
      <w:bookmarkEnd w:id="8"/>
      <w:r>
        <w:t>, there are two different views:</w:t>
      </w:r>
      <w:bookmarkEnd w:id="7"/>
      <w:r w:rsidRPr="008F5898">
        <w:t xml:space="preserve"> </w:t>
      </w:r>
    </w:p>
    <w:p w14:paraId="1FBCB8DE" w14:textId="5728CAAD" w:rsidR="008F5898" w:rsidRDefault="008F5898" w:rsidP="00ED1223">
      <w:pPr>
        <w:pStyle w:val="Observation"/>
        <w:numPr>
          <w:ilvl w:val="0"/>
          <w:numId w:val="21"/>
        </w:numPr>
      </w:pPr>
      <w:bookmarkStart w:id="9" w:name="_Toc61531705"/>
      <w:r>
        <w:t xml:space="preserve">To </w:t>
      </w:r>
      <w:bookmarkStart w:id="10" w:name="_Hlk57215479"/>
      <w:r>
        <w:t xml:space="preserve">assume a percentage in line with what is observable </w:t>
      </w:r>
      <w:r w:rsidR="00F04B02">
        <w:t xml:space="preserve">today </w:t>
      </w:r>
      <w:r>
        <w:t>in real networks</w:t>
      </w:r>
      <w:bookmarkEnd w:id="10"/>
      <w:r w:rsidR="00F764D4">
        <w:t>.</w:t>
      </w:r>
      <w:bookmarkEnd w:id="9"/>
    </w:p>
    <w:p w14:paraId="57175096" w14:textId="3D4167FC" w:rsidR="008F5898" w:rsidRDefault="008F5898" w:rsidP="00ED1223">
      <w:pPr>
        <w:pStyle w:val="Observation"/>
        <w:numPr>
          <w:ilvl w:val="0"/>
          <w:numId w:val="21"/>
        </w:numPr>
      </w:pPr>
      <w:bookmarkStart w:id="11" w:name="_Toc61531706"/>
      <w:r>
        <w:t>To assume a percentage in line with a future proof design</w:t>
      </w:r>
      <w:r w:rsidR="00F764D4">
        <w:t>.</w:t>
      </w:r>
      <w:bookmarkEnd w:id="11"/>
    </w:p>
    <w:p w14:paraId="5E7B767F" w14:textId="5D4B6999" w:rsidR="00A711FD" w:rsidRDefault="00343E7D" w:rsidP="00253EB4">
      <w:pPr>
        <w:jc w:val="both"/>
      </w:pPr>
      <w:r>
        <w:t>A</w:t>
      </w:r>
      <w:r w:rsidR="00A711FD">
        <w:t xml:space="preserve"> low percentage </w:t>
      </w:r>
      <w:r w:rsidR="00EF0C83">
        <w:t xml:space="preserve">of presence of non-BL/CE subframes </w:t>
      </w:r>
      <w:r w:rsidR="00A711FD">
        <w:t>as in 1)</w:t>
      </w:r>
      <w:r w:rsidR="00197CD5">
        <w:t xml:space="preserve"> </w:t>
      </w:r>
      <w:r>
        <w:t xml:space="preserve">is </w:t>
      </w:r>
      <w:r w:rsidR="00197CD5">
        <w:t>in principle</w:t>
      </w:r>
      <w:r w:rsidR="00B67B52">
        <w:t xml:space="preserve"> expected</w:t>
      </w:r>
      <w:r w:rsidR="00197CD5">
        <w:t xml:space="preserve"> (this depends on the solutions) </w:t>
      </w:r>
      <w:r>
        <w:t>to result</w:t>
      </w:r>
      <w:r w:rsidR="00A711FD">
        <w:t xml:space="preserve"> </w:t>
      </w:r>
      <w:r>
        <w:t>in less</w:t>
      </w:r>
      <w:r w:rsidR="00A711FD" w:rsidRPr="00A711FD">
        <w:t xml:space="preserve"> the number of bits </w:t>
      </w:r>
      <w:r w:rsidR="008F4137">
        <w:t>required for</w:t>
      </w:r>
      <w:r w:rsidR="00A711FD" w:rsidRPr="00A711FD">
        <w:t xml:space="preserve"> the PDSCH scheduling delays and HARQ-ACK delays sets</w:t>
      </w:r>
      <w:r w:rsidR="00A711FD">
        <w:t xml:space="preserve">. Nonetheless, </w:t>
      </w:r>
      <w:r>
        <w:t xml:space="preserve">1) may reflect the typical situation today but not the typical situation in a near future </w:t>
      </w:r>
      <w:r w:rsidR="00197CD5">
        <w:t>at the point in time when</w:t>
      </w:r>
      <w:r>
        <w:t xml:space="preserve"> the 14 </w:t>
      </w:r>
      <w:r w:rsidR="007433BD">
        <w:t xml:space="preserve">HARQ </w:t>
      </w:r>
      <w:r>
        <w:t xml:space="preserve">processes </w:t>
      </w:r>
      <w:r w:rsidR="007433BD">
        <w:t xml:space="preserve">feature </w:t>
      </w:r>
      <w:r>
        <w:t xml:space="preserve">may see the light in real deployments, and </w:t>
      </w:r>
      <w:r w:rsidR="00A711FD">
        <w:t xml:space="preserve">even if some </w:t>
      </w:r>
      <w:r w:rsidR="007B568A">
        <w:t xml:space="preserve">of the </w:t>
      </w:r>
      <w:r w:rsidR="00A711FD">
        <w:t xml:space="preserve">services brough up in 2) are </w:t>
      </w:r>
      <w:r w:rsidR="008F4137">
        <w:t xml:space="preserve">perceived </w:t>
      </w:r>
      <w:r w:rsidR="00A711FD">
        <w:t>as non-deployed or uncommon, at least the</w:t>
      </w:r>
      <w:r w:rsidR="001B5A82">
        <w:t xml:space="preserve"> NR co-existence is expected to grow and therefore at least 40% to 30% presence of non-BL/CE subframes should be considered as a minimum. </w:t>
      </w:r>
    </w:p>
    <w:p w14:paraId="07E21E7B" w14:textId="53DF1E5A" w:rsidR="00F764D4" w:rsidRDefault="007433BD" w:rsidP="007433BD">
      <w:pPr>
        <w:pStyle w:val="Observation"/>
        <w:ind w:left="1701" w:hanging="1701"/>
      </w:pPr>
      <w:bookmarkStart w:id="12" w:name="_Toc61531707"/>
      <w:r>
        <w:t>20%</w:t>
      </w:r>
      <w:r w:rsidRPr="007433BD">
        <w:t xml:space="preserve"> presence of non-BL/CE subframe</w:t>
      </w:r>
      <w:r>
        <w:t xml:space="preserve">s </w:t>
      </w:r>
      <w:r w:rsidRPr="007433BD">
        <w:t xml:space="preserve">may reflect the typical situation today but not the typical situation in a near future </w:t>
      </w:r>
      <w:r>
        <w:t>when</w:t>
      </w:r>
      <w:r w:rsidRPr="007433BD">
        <w:t xml:space="preserve"> the 14 HARQ processes feature </w:t>
      </w:r>
      <w:r>
        <w:t>may be</w:t>
      </w:r>
      <w:r w:rsidRPr="007433BD">
        <w:t xml:space="preserve"> </w:t>
      </w:r>
      <w:r>
        <w:t>deployed</w:t>
      </w:r>
      <w:r w:rsidRPr="007433BD">
        <w:t xml:space="preserve"> in real deployments</w:t>
      </w:r>
      <w:r>
        <w:t>.</w:t>
      </w:r>
      <w:bookmarkEnd w:id="12"/>
    </w:p>
    <w:p w14:paraId="64BA7D56" w14:textId="319C4920" w:rsidR="007433BD" w:rsidRDefault="007433BD" w:rsidP="007433BD">
      <w:pPr>
        <w:pStyle w:val="Observation"/>
        <w:ind w:left="1701" w:hanging="1701"/>
      </w:pPr>
      <w:bookmarkStart w:id="13" w:name="_Toc61531708"/>
      <w:r>
        <w:t>Even i</w:t>
      </w:r>
      <w:r w:rsidRPr="007433BD">
        <w:t xml:space="preserve">f some services </w:t>
      </w:r>
      <w:r>
        <w:t xml:space="preserve">such as MBSFN, PRS may be </w:t>
      </w:r>
      <w:r w:rsidRPr="007433BD">
        <w:t xml:space="preserve">perceived as non-deployed or uncommon, at least the NR co-existence is expected to grow and </w:t>
      </w:r>
      <w:r>
        <w:t>a</w:t>
      </w:r>
      <w:r w:rsidRPr="007433BD">
        <w:t>t least 40% to 30% presence of non-BL/CE subframes should be considered as a minimum</w:t>
      </w:r>
      <w:r>
        <w:t>.</w:t>
      </w:r>
      <w:bookmarkEnd w:id="13"/>
    </w:p>
    <w:p w14:paraId="05A79E9E" w14:textId="0EE7A22D" w:rsidR="007B568A" w:rsidRDefault="007B568A" w:rsidP="00253EB4">
      <w:pPr>
        <w:jc w:val="both"/>
      </w:pPr>
      <w:r>
        <w:t xml:space="preserve">In the view of the expected continuous grow of NR co-existence and its </w:t>
      </w:r>
      <w:r w:rsidRPr="007B568A">
        <w:t>typicality</w:t>
      </w:r>
      <w:r>
        <w:t xml:space="preserve"> in</w:t>
      </w:r>
      <w:r w:rsidR="002657C4">
        <w:t xml:space="preserve"> </w:t>
      </w:r>
      <w:r>
        <w:t>network deployments by the time the 14 HARQ processes will be commercialized, the following proposal is made.</w:t>
      </w:r>
    </w:p>
    <w:p w14:paraId="6E1A65BD" w14:textId="058CD960" w:rsidR="007B568A" w:rsidRDefault="00D51D93" w:rsidP="007B568A">
      <w:pPr>
        <w:pStyle w:val="Proposal"/>
      </w:pPr>
      <w:bookmarkStart w:id="14" w:name="_Toc61532340"/>
      <w:r>
        <w:t xml:space="preserve">The percentage of presence of non-BL/CE </w:t>
      </w:r>
      <w:r w:rsidR="00503612">
        <w:t xml:space="preserve">DL </w:t>
      </w:r>
      <w:r>
        <w:t>subframes is 30%-40% to characterize typical network deployments by the time the 14 HARQ processes feature is released.</w:t>
      </w:r>
      <w:bookmarkEnd w:id="14"/>
    </w:p>
    <w:p w14:paraId="46A2FF9F" w14:textId="40CB555F" w:rsidR="00D51D93" w:rsidRDefault="00D51D93" w:rsidP="00ED1223">
      <w:pPr>
        <w:pStyle w:val="Proposal"/>
        <w:numPr>
          <w:ilvl w:val="2"/>
          <w:numId w:val="20"/>
        </w:numPr>
      </w:pPr>
      <w:bookmarkStart w:id="15" w:name="_Toc61532341"/>
      <w:r>
        <w:t xml:space="preserve">Note: </w:t>
      </w:r>
      <w:r w:rsidR="00C71F31">
        <w:t>The 30%-40% is the minimum to account</w:t>
      </w:r>
      <w:r w:rsidR="00303D65">
        <w:t xml:space="preserve"> at least</w:t>
      </w:r>
      <w:r w:rsidR="00C71F31">
        <w:t xml:space="preserve"> for the </w:t>
      </w:r>
      <w:r w:rsidRPr="00D51D93">
        <w:t>continuous grow of NR co-existence</w:t>
      </w:r>
      <w:r w:rsidR="00C71F31">
        <w:t>.</w:t>
      </w:r>
      <w:r w:rsidR="00503612">
        <w:t xml:space="preserve"> For the non-BL/CE UL a lower percentage can be assumed.</w:t>
      </w:r>
      <w:bookmarkEnd w:id="15"/>
    </w:p>
    <w:p w14:paraId="72A74CB7" w14:textId="1FC5B214" w:rsidR="000C218E" w:rsidRDefault="000C218E" w:rsidP="000C218E">
      <w:pPr>
        <w:pStyle w:val="Heading2"/>
      </w:pPr>
      <w:r>
        <w:t>2.2</w:t>
      </w:r>
      <w:r>
        <w:tab/>
      </w:r>
      <w:r w:rsidRPr="00A77C9A">
        <w:t>P</w:t>
      </w:r>
      <w:r>
        <w:t>DSCH scheduling delays</w:t>
      </w:r>
      <w:r w:rsidR="0076197D">
        <w:t xml:space="preserve"> for the </w:t>
      </w:r>
      <w:r w:rsidR="0076197D" w:rsidRPr="0076197D">
        <w:t>PUCCH non-repetition case</w:t>
      </w:r>
      <w:r>
        <w:t xml:space="preserve"> in </w:t>
      </w:r>
      <w:r w:rsidRPr="000C218E">
        <w:t>presence of non-BL/CE subframes</w:t>
      </w:r>
    </w:p>
    <w:p w14:paraId="2742C49E" w14:textId="43623119" w:rsidR="00983BFD" w:rsidRDefault="00983BFD" w:rsidP="000C218E">
      <w:pPr>
        <w:jc w:val="both"/>
        <w:rPr>
          <w:szCs w:val="18"/>
        </w:rPr>
      </w:pPr>
      <w:r>
        <w:t xml:space="preserve">In RAN1 #102-e, it was agreed that “… </w:t>
      </w:r>
      <w:r w:rsidRPr="00983BFD">
        <w:t>a PDSCH scheduling delay of 2 BL/CE DL subframes and 7 [FFS subframes type(s)] is supported at least in the PUCCH non-repetition case</w:t>
      </w:r>
      <w:r>
        <w:t xml:space="preserve">”. In relation to the FFS surrounded by brackets, </w:t>
      </w:r>
      <w:r w:rsidR="000835E3">
        <w:t>during</w:t>
      </w:r>
      <w:r w:rsidRPr="00983BFD">
        <w:t xml:space="preserve"> an e-mail discussion </w:t>
      </w:r>
      <w:r>
        <w:t xml:space="preserve">held </w:t>
      </w:r>
      <w:r w:rsidR="000835E3">
        <w:t>in</w:t>
      </w:r>
      <w:r w:rsidRPr="00983BFD">
        <w:t xml:space="preserve"> RAN1 #103-e, the issue with the presence of invalid subframes was illustrated through one example comparing one-on-one a </w:t>
      </w:r>
      <w:r w:rsidR="000835E3">
        <w:t>“</w:t>
      </w:r>
      <w:r w:rsidRPr="00983BFD">
        <w:t xml:space="preserve">PDSCH scheduling delay of 7 </w:t>
      </w:r>
      <w:r w:rsidR="007E5423">
        <w:t>described in terms of</w:t>
      </w:r>
      <w:r w:rsidRPr="00983BFD">
        <w:t xml:space="preserve"> BL/CE DL subframes (ideal </w:t>
      </w:r>
      <w:r w:rsidRPr="00983BFD">
        <w:lastRenderedPageBreak/>
        <w:t xml:space="preserve">design)” vs “PDSCH scheduling delay of 7 </w:t>
      </w:r>
      <w:r w:rsidR="007E5423">
        <w:t>described in terms of</w:t>
      </w:r>
      <w:r w:rsidRPr="00983BFD">
        <w:t xml:space="preserve"> 1 BL/CE DL subframe + 1 subframe + 3 BL/CE UL subframes + 1 subframe + 1 BL/CE DL subframe (design accounting for the presence of invalid subframes)”</w:t>
      </w:r>
      <w:r>
        <w:t>.</w:t>
      </w:r>
      <w:r w:rsidR="000835E3">
        <w:t xml:space="preserve"> For a scenario having only two invalid DL subframes, the comparison showed that a “</w:t>
      </w:r>
      <w:r w:rsidR="000835E3" w:rsidRPr="000835E3">
        <w:t>PDSCH scheduling delay of 7 using BL/CE DL subframes (ideal design)</w:t>
      </w:r>
      <w:r w:rsidR="000835E3">
        <w:t xml:space="preserve">” </w:t>
      </w:r>
      <w:r w:rsidR="000835E3" w:rsidRPr="000835E3">
        <w:t xml:space="preserve">leads to </w:t>
      </w:r>
      <w:r w:rsidR="000835E3">
        <w:t>an</w:t>
      </w:r>
      <w:r w:rsidR="000835E3" w:rsidRPr="000835E3">
        <w:t xml:space="preserve"> unnecessarily</w:t>
      </w:r>
      <w:r w:rsidR="000835E3">
        <w:t xml:space="preserve"> waste of two</w:t>
      </w:r>
      <w:r w:rsidR="000835E3" w:rsidRPr="000835E3">
        <w:t xml:space="preserve"> subframes, which translates into an unnecessary extra drop in the peak data rate</w:t>
      </w:r>
      <w:r w:rsidR="000835E3">
        <w:t xml:space="preserve"> (</w:t>
      </w:r>
      <w:r w:rsidR="000835E3" w:rsidRPr="00850035">
        <w:rPr>
          <w:color w:val="FF0000"/>
        </w:rPr>
        <w:t xml:space="preserve">571.5 Kbps </w:t>
      </w:r>
      <w:r w:rsidR="000835E3" w:rsidRPr="000835E3">
        <w:t>is achieved</w:t>
      </w:r>
      <w:r w:rsidR="000835E3">
        <w:t>)</w:t>
      </w:r>
      <w:r w:rsidR="000835E3" w:rsidRPr="000835E3">
        <w:t>.</w:t>
      </w:r>
      <w:r w:rsidR="000835E3">
        <w:t xml:space="preserve"> On the other hand, for the same scenario this time describing the </w:t>
      </w:r>
      <w:r w:rsidR="000835E3" w:rsidRPr="000835E3">
        <w:t>“PDSCH scheduling delay of 7 using 1 BL/CE DL subframe + 1 subframe + 3 BL/CE UL subframes + 1 subframe + 1 BL/CE DL subframe (design accounting for the presence of invalid subframes)”</w:t>
      </w:r>
      <w:r w:rsidR="000835E3">
        <w:t xml:space="preserve">, the unnecessary waste of subframes was prevented, </w:t>
      </w:r>
      <w:r w:rsidR="00850035">
        <w:t>which avoid</w:t>
      </w:r>
      <w:r w:rsidR="00F260BA">
        <w:t>ed</w:t>
      </w:r>
      <w:r w:rsidR="000835E3">
        <w:t xml:space="preserve"> the </w:t>
      </w:r>
      <w:r w:rsidR="000835E3" w:rsidRPr="000F3F2D">
        <w:rPr>
          <w:szCs w:val="18"/>
        </w:rPr>
        <w:t>unnecessary extra drop in the peak data rate</w:t>
      </w:r>
      <w:r w:rsidR="004F0E85">
        <w:rPr>
          <w:szCs w:val="18"/>
        </w:rPr>
        <w:t xml:space="preserve"> (</w:t>
      </w:r>
      <w:r w:rsidR="00850035">
        <w:rPr>
          <w:szCs w:val="18"/>
        </w:rPr>
        <w:t xml:space="preserve">in this case a peak data rate of </w:t>
      </w:r>
      <w:r w:rsidR="000835E3" w:rsidRPr="00850035">
        <w:rPr>
          <w:color w:val="00B050"/>
          <w:szCs w:val="18"/>
        </w:rPr>
        <w:t xml:space="preserve">631.5 Kbps </w:t>
      </w:r>
      <w:r w:rsidR="000835E3" w:rsidRPr="000F3F2D">
        <w:rPr>
          <w:szCs w:val="18"/>
        </w:rPr>
        <w:t>is achieved</w:t>
      </w:r>
      <w:r w:rsidR="004F0E85">
        <w:rPr>
          <w:szCs w:val="18"/>
        </w:rPr>
        <w:t xml:space="preserve">). During RAN1 #103-e companies requested more time to think on the above described solution and any other solutions that can handle the presence of non-BL/CE DL and </w:t>
      </w:r>
      <w:r w:rsidR="00F260BA">
        <w:rPr>
          <w:szCs w:val="18"/>
        </w:rPr>
        <w:t xml:space="preserve">non-BL/CE </w:t>
      </w:r>
      <w:r w:rsidR="004F0E85">
        <w:rPr>
          <w:szCs w:val="18"/>
        </w:rPr>
        <w:t>UL subframes.</w:t>
      </w:r>
    </w:p>
    <w:p w14:paraId="380D03D1" w14:textId="15F490F5" w:rsidR="00983BFD" w:rsidRPr="00850035" w:rsidRDefault="00850035" w:rsidP="000C218E">
      <w:pPr>
        <w:jc w:val="both"/>
        <w:rPr>
          <w:szCs w:val="18"/>
        </w:rPr>
      </w:pPr>
      <w:r>
        <w:rPr>
          <w:szCs w:val="18"/>
        </w:rPr>
        <w:t xml:space="preserve">For the solution that </w:t>
      </w:r>
      <w:r w:rsidRPr="00850035">
        <w:rPr>
          <w:szCs w:val="18"/>
        </w:rPr>
        <w:t>prevent</w:t>
      </w:r>
      <w:r>
        <w:rPr>
          <w:szCs w:val="18"/>
        </w:rPr>
        <w:t>s</w:t>
      </w:r>
      <w:r w:rsidRPr="00850035">
        <w:rPr>
          <w:szCs w:val="18"/>
        </w:rPr>
        <w:t xml:space="preserve"> the unnecessary waste of subframes</w:t>
      </w:r>
      <w:r>
        <w:rPr>
          <w:szCs w:val="18"/>
        </w:rPr>
        <w:t xml:space="preserve"> by using </w:t>
      </w:r>
      <w:r w:rsidRPr="00850035">
        <w:rPr>
          <w:szCs w:val="18"/>
        </w:rPr>
        <w:t>different subframe types to define the new PDSCH scheduling delay of length seve</w:t>
      </w:r>
      <w:r>
        <w:rPr>
          <w:szCs w:val="18"/>
        </w:rPr>
        <w:t>n, o</w:t>
      </w:r>
      <w:r w:rsidRPr="00850035">
        <w:rPr>
          <w:szCs w:val="18"/>
        </w:rPr>
        <w:t xml:space="preserve">ne of the most reiterative comments </w:t>
      </w:r>
      <w:r>
        <w:rPr>
          <w:szCs w:val="18"/>
        </w:rPr>
        <w:t xml:space="preserve">was that in principle it is not preferred </w:t>
      </w:r>
      <w:r w:rsidRPr="00850035">
        <w:t>mixing subframe types to define the PDSCH scheduling delay</w:t>
      </w:r>
      <w:r>
        <w:t xml:space="preserve">. </w:t>
      </w:r>
      <w:r w:rsidR="00084CE8">
        <w:t>T</w:t>
      </w:r>
      <w:r>
        <w:t>his solution</w:t>
      </w:r>
      <w:r w:rsidR="002F7FE7">
        <w:t xml:space="preserve"> and an</w:t>
      </w:r>
      <w:r w:rsidRPr="00850035">
        <w:t>other high-level solution described as “Configurable delays including other values than 2 and 7”</w:t>
      </w:r>
      <w:r w:rsidR="002F7FE7">
        <w:t xml:space="preserve"> are under further study</w:t>
      </w:r>
      <w:r>
        <w:t xml:space="preserve">, </w:t>
      </w:r>
      <w:r w:rsidR="00084CE8">
        <w:t xml:space="preserve">and </w:t>
      </w:r>
      <w:r>
        <w:t>in section 2.2.1 we describe yet another solution</w:t>
      </w:r>
      <w:r w:rsidR="007337FF">
        <w:t xml:space="preserve"> that is able to handle the presence of invalid subframes while keep</w:t>
      </w:r>
      <w:r w:rsidR="00A536F5">
        <w:t>ing</w:t>
      </w:r>
      <w:r w:rsidR="007337FF">
        <w:t xml:space="preserve"> </w:t>
      </w:r>
      <w:bookmarkStart w:id="16" w:name="_Hlk57300252"/>
      <w:r w:rsidR="007337FF" w:rsidRPr="007337FF">
        <w:t xml:space="preserve">the PDSCH scheduling delay </w:t>
      </w:r>
      <w:r w:rsidR="00A536F5">
        <w:t xml:space="preserve">solely </w:t>
      </w:r>
      <w:r w:rsidR="007337FF" w:rsidRPr="007337FF">
        <w:t>defined</w:t>
      </w:r>
      <w:r w:rsidR="007337FF">
        <w:t xml:space="preserve"> </w:t>
      </w:r>
      <w:r w:rsidR="007337FF" w:rsidRPr="007337FF">
        <w:t>in terms of “BL/CE DL subframes”</w:t>
      </w:r>
      <w:bookmarkEnd w:id="16"/>
      <w:r w:rsidR="007337FF">
        <w:t>.</w:t>
      </w:r>
    </w:p>
    <w:p w14:paraId="5F03F90B" w14:textId="7634A046" w:rsidR="00983BFD" w:rsidRDefault="006E20A8" w:rsidP="006E20A8">
      <w:pPr>
        <w:pStyle w:val="Heading3"/>
      </w:pPr>
      <w:r>
        <w:t>2.2.1</w:t>
      </w:r>
      <w:r>
        <w:tab/>
      </w:r>
      <w:r w:rsidR="00263157" w:rsidRPr="00263157">
        <w:t>Correction factor</w:t>
      </w:r>
      <w:r w:rsidR="00263157">
        <w:t>/Offset</w:t>
      </w:r>
      <w:r w:rsidR="00263157" w:rsidRPr="00263157">
        <w:t xml:space="preserve"> to adjust the PDSCH Scheduling delay</w:t>
      </w:r>
    </w:p>
    <w:p w14:paraId="682FD10A" w14:textId="222DEC17" w:rsidR="00983BFD" w:rsidRDefault="007148C3" w:rsidP="000C218E">
      <w:pPr>
        <w:jc w:val="both"/>
      </w:pPr>
      <w:r>
        <w:t>To keep t</w:t>
      </w:r>
      <w:r w:rsidRPr="007148C3">
        <w:t xml:space="preserve">he PDSCH scheduling delay </w:t>
      </w:r>
      <w:r w:rsidR="0073723A">
        <w:t xml:space="preserve">solely </w:t>
      </w:r>
      <w:r w:rsidRPr="007148C3">
        <w:t>defined in terms of “BL/CE DL subframes”</w:t>
      </w:r>
      <w:r>
        <w:t>, one possibility is to</w:t>
      </w:r>
      <w:r w:rsidRPr="007148C3">
        <w:t xml:space="preserve"> control the PDSCH scheduling delay </w:t>
      </w:r>
      <w:r w:rsidR="0073723A">
        <w:t xml:space="preserve">as a function of the presence of invalid subframes </w:t>
      </w:r>
      <w:r w:rsidRPr="007148C3">
        <w:t xml:space="preserve">by defining a variable </w:t>
      </w:r>
      <w:r>
        <w:t>acting</w:t>
      </w:r>
      <w:r w:rsidRPr="007148C3">
        <w:t xml:space="preserve"> as a correction factor or offset on the delay of 7</w:t>
      </w:r>
      <w:r>
        <w:t xml:space="preserve">. That is, </w:t>
      </w:r>
      <w:r w:rsidRPr="007148C3">
        <w:t xml:space="preserve">the PDSCH scheduling delay of 7 </w:t>
      </w:r>
      <w:r>
        <w:t xml:space="preserve">can be defined </w:t>
      </w:r>
      <w:r w:rsidRPr="007148C3">
        <w:t xml:space="preserve">as: 7 BL/CE DL subframes – </w:t>
      </w:r>
      <w:r w:rsidRPr="007148C3">
        <w:rPr>
          <w:i/>
          <w:iCs/>
        </w:rPr>
        <w:t>k</w:t>
      </w:r>
      <w:r w:rsidRPr="007148C3">
        <w:t xml:space="preserve"> BL/CE DL subframes, where </w:t>
      </w:r>
      <w:r w:rsidRPr="007148C3">
        <w:rPr>
          <w:i/>
          <w:iCs/>
        </w:rPr>
        <w:t>k</w:t>
      </w:r>
      <w:r w:rsidRPr="007148C3">
        <w:t xml:space="preserve"> refers to one integer value among different integer values </w:t>
      </w:r>
      <w:proofErr w:type="gramStart"/>
      <w:r w:rsidRPr="007148C3">
        <w:t>in a given</w:t>
      </w:r>
      <w:proofErr w:type="gramEnd"/>
      <w:r w:rsidRPr="007148C3">
        <w:t xml:space="preserve"> set</w:t>
      </w:r>
      <w:r>
        <w:t>.</w:t>
      </w:r>
    </w:p>
    <w:p w14:paraId="4BA0CEFE" w14:textId="7130D226" w:rsidR="0012185F" w:rsidRDefault="0012185F" w:rsidP="0012185F">
      <w:pPr>
        <w:pStyle w:val="Observation"/>
        <w:ind w:left="1701" w:hanging="1701"/>
      </w:pPr>
      <w:bookmarkStart w:id="17" w:name="_Toc61531709"/>
      <w:r w:rsidRPr="0012185F">
        <w:t xml:space="preserve">To keep the PDSCH scheduling delay </w:t>
      </w:r>
      <w:r w:rsidR="0073723A">
        <w:t xml:space="preserve">solely </w:t>
      </w:r>
      <w:r w:rsidRPr="0012185F">
        <w:t xml:space="preserve">defined in terms of “BL/CE DL subframes”, one possibility is to </w:t>
      </w:r>
      <w:r>
        <w:t>adjust</w:t>
      </w:r>
      <w:r w:rsidRPr="0012185F">
        <w:t xml:space="preserve"> the PDSCH scheduling delay </w:t>
      </w:r>
      <w:r>
        <w:t xml:space="preserve">as a function of the </w:t>
      </w:r>
      <w:r w:rsidR="00445613">
        <w:t xml:space="preserve">invalid subframes </w:t>
      </w:r>
      <w:r>
        <w:t xml:space="preserve">through </w:t>
      </w:r>
      <w:r w:rsidRPr="0012185F">
        <w:t>a correction factor or offset</w:t>
      </w:r>
      <w:r>
        <w:t>.</w:t>
      </w:r>
      <w:bookmarkEnd w:id="17"/>
    </w:p>
    <w:p w14:paraId="32A0BBEF" w14:textId="715299B1" w:rsidR="007148C3" w:rsidRDefault="007148C3" w:rsidP="000C218E">
      <w:pPr>
        <w:jc w:val="both"/>
      </w:pPr>
      <w:r>
        <w:t xml:space="preserve">Let us illustrate this solution by using </w:t>
      </w:r>
      <w:r w:rsidR="00B208D5">
        <w:t>the same</w:t>
      </w:r>
      <w:r>
        <w:t xml:space="preserve"> scenario utilized </w:t>
      </w:r>
      <w:r w:rsidRPr="007148C3">
        <w:t xml:space="preserve">during </w:t>
      </w:r>
      <w:r>
        <w:t>the</w:t>
      </w:r>
      <w:r w:rsidRPr="007148C3">
        <w:t xml:space="preserve"> e-mail discussion in RAN1 #103-e</w:t>
      </w:r>
      <w:r>
        <w:t xml:space="preserve">. </w:t>
      </w:r>
      <w:r w:rsidR="00B208D5">
        <w:t xml:space="preserve">The </w:t>
      </w:r>
      <w:r w:rsidRPr="007148C3">
        <w:t xml:space="preserve">bitmap </w:t>
      </w:r>
      <w:r w:rsidR="00B208D5">
        <w:t xml:space="preserve">of the scenario discussed in RAN1 #103-e was </w:t>
      </w:r>
      <w:r w:rsidRPr="007148C3">
        <w:t>given by fdd-DownlinkOrTddSubframeBitmapBR-r13 = 1 1 1 1 1 1 1 0 0 1</w:t>
      </w:r>
      <w:r w:rsidR="00B208D5">
        <w:t>, where “0” refers to a</w:t>
      </w:r>
      <w:r w:rsidR="0073723A">
        <w:t>n</w:t>
      </w:r>
      <w:r w:rsidR="00B208D5">
        <w:t xml:space="preserve"> invalid DL subframe (i.e., non-BL/CE </w:t>
      </w:r>
      <w:r w:rsidR="006C3197">
        <w:t xml:space="preserve">DL </w:t>
      </w:r>
      <w:r w:rsidR="00B208D5">
        <w:t>subframe).</w:t>
      </w:r>
    </w:p>
    <w:tbl>
      <w:tblPr>
        <w:tblW w:w="0" w:type="auto"/>
        <w:tblCellMar>
          <w:left w:w="0" w:type="dxa"/>
          <w:right w:w="0" w:type="dxa"/>
        </w:tblCellMar>
        <w:tblLook w:val="04A0" w:firstRow="1" w:lastRow="0" w:firstColumn="1" w:lastColumn="0" w:noHBand="0" w:noVBand="1"/>
      </w:tblPr>
      <w:tblGrid>
        <w:gridCol w:w="2184"/>
        <w:gridCol w:w="392"/>
        <w:gridCol w:w="391"/>
        <w:gridCol w:w="284"/>
        <w:gridCol w:w="291"/>
        <w:gridCol w:w="291"/>
        <w:gridCol w:w="291"/>
        <w:gridCol w:w="291"/>
        <w:gridCol w:w="291"/>
        <w:gridCol w:w="291"/>
        <w:gridCol w:w="291"/>
        <w:gridCol w:w="360"/>
        <w:gridCol w:w="360"/>
        <w:gridCol w:w="360"/>
        <w:gridCol w:w="360"/>
        <w:gridCol w:w="360"/>
        <w:gridCol w:w="360"/>
        <w:gridCol w:w="360"/>
        <w:gridCol w:w="360"/>
        <w:gridCol w:w="360"/>
        <w:gridCol w:w="360"/>
        <w:gridCol w:w="360"/>
        <w:gridCol w:w="371"/>
      </w:tblGrid>
      <w:tr w:rsidR="00B208D5" w14:paraId="37AB5566" w14:textId="77777777" w:rsidTr="00901076">
        <w:trPr>
          <w:trHeight w:val="234"/>
        </w:trPr>
        <w:tc>
          <w:tcPr>
            <w:tcW w:w="255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6088859" w14:textId="77777777" w:rsidR="00B208D5" w:rsidRDefault="00B208D5" w:rsidP="00901076">
            <w:pPr>
              <w:rPr>
                <w:color w:val="000000"/>
                <w:sz w:val="16"/>
                <w:szCs w:val="16"/>
                <w:lang w:eastAsia="zh-CN"/>
              </w:rPr>
            </w:pPr>
            <w:r>
              <w:rPr>
                <w:color w:val="000000"/>
                <w:sz w:val="16"/>
                <w:szCs w:val="16"/>
                <w:highlight w:val="yellow"/>
                <w:lang w:eastAsia="zh-CN"/>
              </w:rPr>
              <w:t>Non-BL/CE DL subframes</w:t>
            </w:r>
            <w:r>
              <w:rPr>
                <w:color w:val="000000"/>
                <w:sz w:val="16"/>
                <w:szCs w:val="16"/>
                <w:lang w:eastAsia="zh-CN"/>
              </w:rPr>
              <w:t xml:space="preserve"> are illustrated using “0”.</w:t>
            </w:r>
          </w:p>
        </w:tc>
        <w:tc>
          <w:tcPr>
            <w:tcW w:w="42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06399E6" w14:textId="77777777" w:rsidR="00B208D5" w:rsidRPr="00E85222" w:rsidRDefault="00B208D5" w:rsidP="00901076">
            <w:pPr>
              <w:rPr>
                <w:color w:val="000000"/>
                <w:sz w:val="14"/>
                <w:szCs w:val="14"/>
                <w:lang w:val="sv-SE" w:eastAsia="zh-CN"/>
              </w:rPr>
            </w:pPr>
            <w:r w:rsidRPr="00E85222">
              <w:rPr>
                <w:color w:val="000000"/>
                <w:sz w:val="14"/>
                <w:szCs w:val="14"/>
                <w:lang w:eastAsia="zh-CN"/>
              </w:rPr>
              <w:t>1</w:t>
            </w:r>
          </w:p>
        </w:tc>
        <w:tc>
          <w:tcPr>
            <w:tcW w:w="42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813BEAF" w14:textId="77777777" w:rsidR="00B208D5" w:rsidRPr="00E85222" w:rsidRDefault="00B208D5" w:rsidP="00901076">
            <w:pPr>
              <w:rPr>
                <w:color w:val="000000"/>
                <w:sz w:val="14"/>
                <w:szCs w:val="14"/>
                <w:lang w:eastAsia="zh-CN"/>
              </w:rPr>
            </w:pPr>
            <w:r w:rsidRPr="00E85222">
              <w:rPr>
                <w:color w:val="000000"/>
                <w:sz w:val="14"/>
                <w:szCs w:val="14"/>
                <w:lang w:eastAsia="zh-CN"/>
              </w:rPr>
              <w:t>1</w:t>
            </w:r>
          </w:p>
        </w:tc>
        <w:tc>
          <w:tcPr>
            <w:tcW w:w="29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88706E7" w14:textId="77777777" w:rsidR="00B208D5" w:rsidRPr="00E85222" w:rsidRDefault="00B208D5" w:rsidP="00901076">
            <w:pPr>
              <w:rPr>
                <w:color w:val="000000"/>
                <w:sz w:val="14"/>
                <w:szCs w:val="14"/>
                <w:lang w:eastAsia="zh-CN"/>
              </w:rPr>
            </w:pPr>
            <w:r w:rsidRPr="00E85222">
              <w:rPr>
                <w:color w:val="000000"/>
                <w:sz w:val="14"/>
                <w:szCs w:val="14"/>
                <w:lang w:eastAsia="zh-CN"/>
              </w:rPr>
              <w:t>1</w:t>
            </w:r>
          </w:p>
        </w:tc>
        <w:tc>
          <w:tcPr>
            <w:tcW w:w="30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F20D77F" w14:textId="77777777" w:rsidR="00B208D5" w:rsidRPr="00E85222" w:rsidRDefault="00B208D5" w:rsidP="00901076">
            <w:pPr>
              <w:rPr>
                <w:color w:val="000000"/>
                <w:sz w:val="14"/>
                <w:szCs w:val="14"/>
                <w:lang w:eastAsia="zh-CN"/>
              </w:rPr>
            </w:pPr>
            <w:r w:rsidRPr="00E85222">
              <w:rPr>
                <w:color w:val="000000"/>
                <w:sz w:val="14"/>
                <w:szCs w:val="14"/>
                <w:lang w:eastAsia="zh-CN"/>
              </w:rPr>
              <w:t>1</w:t>
            </w:r>
          </w:p>
        </w:tc>
        <w:tc>
          <w:tcPr>
            <w:tcW w:w="30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9F82356" w14:textId="77777777" w:rsidR="00B208D5" w:rsidRPr="00E85222" w:rsidRDefault="00B208D5" w:rsidP="00901076">
            <w:pPr>
              <w:rPr>
                <w:color w:val="000000"/>
                <w:sz w:val="14"/>
                <w:szCs w:val="14"/>
                <w:lang w:eastAsia="zh-CN"/>
              </w:rPr>
            </w:pPr>
            <w:r w:rsidRPr="00E85222">
              <w:rPr>
                <w:color w:val="000000"/>
                <w:sz w:val="14"/>
                <w:szCs w:val="14"/>
                <w:lang w:eastAsia="zh-CN"/>
              </w:rPr>
              <w:t>1</w:t>
            </w:r>
          </w:p>
        </w:tc>
        <w:tc>
          <w:tcPr>
            <w:tcW w:w="30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F70925B" w14:textId="77777777" w:rsidR="00B208D5" w:rsidRPr="00E85222" w:rsidRDefault="00B208D5" w:rsidP="00901076">
            <w:pPr>
              <w:rPr>
                <w:color w:val="000000"/>
                <w:sz w:val="14"/>
                <w:szCs w:val="14"/>
                <w:lang w:eastAsia="zh-CN"/>
              </w:rPr>
            </w:pPr>
            <w:r w:rsidRPr="00E85222">
              <w:rPr>
                <w:color w:val="000000"/>
                <w:sz w:val="14"/>
                <w:szCs w:val="14"/>
                <w:lang w:eastAsia="zh-CN"/>
              </w:rPr>
              <w:t>1</w:t>
            </w:r>
          </w:p>
        </w:tc>
        <w:tc>
          <w:tcPr>
            <w:tcW w:w="30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CAB670E" w14:textId="77777777" w:rsidR="00B208D5" w:rsidRPr="00E85222" w:rsidRDefault="00B208D5" w:rsidP="00901076">
            <w:pPr>
              <w:rPr>
                <w:color w:val="000000"/>
                <w:sz w:val="14"/>
                <w:szCs w:val="14"/>
                <w:lang w:eastAsia="zh-CN"/>
              </w:rPr>
            </w:pPr>
            <w:r w:rsidRPr="00E85222">
              <w:rPr>
                <w:color w:val="000000"/>
                <w:sz w:val="14"/>
                <w:szCs w:val="14"/>
                <w:lang w:eastAsia="zh-CN"/>
              </w:rPr>
              <w:t>1</w:t>
            </w:r>
          </w:p>
        </w:tc>
        <w:tc>
          <w:tcPr>
            <w:tcW w:w="305" w:type="dxa"/>
            <w:tcBorders>
              <w:top w:val="single" w:sz="8" w:space="0" w:color="auto"/>
              <w:left w:val="nil"/>
              <w:bottom w:val="single" w:sz="8" w:space="0" w:color="auto"/>
              <w:right w:val="single" w:sz="8" w:space="0" w:color="auto"/>
            </w:tcBorders>
            <w:shd w:val="clear" w:color="auto" w:fill="FFFF00"/>
            <w:noWrap/>
            <w:tcMar>
              <w:top w:w="0" w:type="dxa"/>
              <w:left w:w="108" w:type="dxa"/>
              <w:bottom w:w="0" w:type="dxa"/>
              <w:right w:w="108" w:type="dxa"/>
            </w:tcMar>
            <w:vAlign w:val="bottom"/>
            <w:hideMark/>
          </w:tcPr>
          <w:p w14:paraId="169D4E31" w14:textId="77777777" w:rsidR="00B208D5" w:rsidRPr="00E85222" w:rsidRDefault="00B208D5" w:rsidP="00901076">
            <w:pPr>
              <w:rPr>
                <w:color w:val="000000"/>
                <w:sz w:val="14"/>
                <w:szCs w:val="14"/>
                <w:lang w:eastAsia="zh-CN"/>
              </w:rPr>
            </w:pPr>
            <w:r w:rsidRPr="00E85222">
              <w:rPr>
                <w:color w:val="000000"/>
                <w:sz w:val="14"/>
                <w:szCs w:val="14"/>
                <w:lang w:eastAsia="zh-CN"/>
              </w:rPr>
              <w:t>0</w:t>
            </w:r>
          </w:p>
        </w:tc>
        <w:tc>
          <w:tcPr>
            <w:tcW w:w="305" w:type="dxa"/>
            <w:tcBorders>
              <w:top w:val="single" w:sz="8" w:space="0" w:color="auto"/>
              <w:left w:val="nil"/>
              <w:bottom w:val="single" w:sz="8" w:space="0" w:color="auto"/>
              <w:right w:val="single" w:sz="8" w:space="0" w:color="auto"/>
            </w:tcBorders>
            <w:shd w:val="clear" w:color="auto" w:fill="FFFF00"/>
            <w:noWrap/>
            <w:tcMar>
              <w:top w:w="0" w:type="dxa"/>
              <w:left w:w="108" w:type="dxa"/>
              <w:bottom w:w="0" w:type="dxa"/>
              <w:right w:w="108" w:type="dxa"/>
            </w:tcMar>
            <w:vAlign w:val="bottom"/>
            <w:hideMark/>
          </w:tcPr>
          <w:p w14:paraId="2BCD79EE" w14:textId="77777777" w:rsidR="00B208D5" w:rsidRPr="00E85222" w:rsidRDefault="00B208D5" w:rsidP="00901076">
            <w:pPr>
              <w:rPr>
                <w:color w:val="000000"/>
                <w:sz w:val="14"/>
                <w:szCs w:val="14"/>
                <w:lang w:eastAsia="zh-CN"/>
              </w:rPr>
            </w:pPr>
            <w:r w:rsidRPr="00E85222">
              <w:rPr>
                <w:color w:val="000000"/>
                <w:sz w:val="14"/>
                <w:szCs w:val="14"/>
                <w:lang w:eastAsia="zh-CN"/>
              </w:rPr>
              <w:t>0</w:t>
            </w:r>
          </w:p>
        </w:tc>
        <w:tc>
          <w:tcPr>
            <w:tcW w:w="30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4CB67EC" w14:textId="77777777" w:rsidR="00B208D5" w:rsidRPr="00E85222" w:rsidRDefault="00B208D5" w:rsidP="00901076">
            <w:pPr>
              <w:rPr>
                <w:color w:val="000000"/>
                <w:sz w:val="14"/>
                <w:szCs w:val="14"/>
                <w:lang w:eastAsia="zh-CN"/>
              </w:rPr>
            </w:pPr>
            <w:r w:rsidRPr="00E85222">
              <w:rPr>
                <w:color w:val="000000"/>
                <w:sz w:val="14"/>
                <w:szCs w:val="14"/>
                <w:lang w:eastAsia="zh-CN"/>
              </w:rPr>
              <w:t>1</w:t>
            </w:r>
          </w:p>
        </w:tc>
        <w:tc>
          <w:tcPr>
            <w:tcW w:w="38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A5E6EA7" w14:textId="77777777" w:rsidR="00B208D5" w:rsidRPr="00E85222" w:rsidRDefault="00B208D5" w:rsidP="00901076">
            <w:pPr>
              <w:rPr>
                <w:color w:val="000000"/>
                <w:sz w:val="14"/>
                <w:szCs w:val="14"/>
                <w:lang w:eastAsia="zh-CN"/>
              </w:rPr>
            </w:pPr>
            <w:r w:rsidRPr="00E85222">
              <w:rPr>
                <w:color w:val="000000"/>
                <w:sz w:val="14"/>
                <w:szCs w:val="14"/>
                <w:lang w:eastAsia="zh-CN"/>
              </w:rPr>
              <w:t>1</w:t>
            </w:r>
          </w:p>
        </w:tc>
        <w:tc>
          <w:tcPr>
            <w:tcW w:w="38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3C7ACB2" w14:textId="77777777" w:rsidR="00B208D5" w:rsidRPr="00E85222" w:rsidRDefault="00B208D5" w:rsidP="00901076">
            <w:pPr>
              <w:rPr>
                <w:color w:val="000000"/>
                <w:sz w:val="14"/>
                <w:szCs w:val="14"/>
                <w:lang w:eastAsia="zh-CN"/>
              </w:rPr>
            </w:pPr>
            <w:r w:rsidRPr="00E85222">
              <w:rPr>
                <w:color w:val="000000"/>
                <w:sz w:val="14"/>
                <w:szCs w:val="14"/>
                <w:lang w:eastAsia="zh-CN"/>
              </w:rPr>
              <w:t>1</w:t>
            </w:r>
          </w:p>
        </w:tc>
        <w:tc>
          <w:tcPr>
            <w:tcW w:w="38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E39130F" w14:textId="77777777" w:rsidR="00B208D5" w:rsidRPr="00E85222" w:rsidRDefault="00B208D5" w:rsidP="00901076">
            <w:pPr>
              <w:rPr>
                <w:color w:val="000000"/>
                <w:sz w:val="14"/>
                <w:szCs w:val="14"/>
                <w:lang w:eastAsia="zh-CN"/>
              </w:rPr>
            </w:pPr>
            <w:r w:rsidRPr="00E85222">
              <w:rPr>
                <w:color w:val="000000"/>
                <w:sz w:val="14"/>
                <w:szCs w:val="14"/>
                <w:lang w:eastAsia="zh-CN"/>
              </w:rPr>
              <w:t>1</w:t>
            </w:r>
          </w:p>
        </w:tc>
        <w:tc>
          <w:tcPr>
            <w:tcW w:w="38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E9D23F4" w14:textId="77777777" w:rsidR="00B208D5" w:rsidRPr="00E85222" w:rsidRDefault="00B208D5" w:rsidP="00901076">
            <w:pPr>
              <w:rPr>
                <w:color w:val="000000"/>
                <w:sz w:val="14"/>
                <w:szCs w:val="14"/>
                <w:lang w:eastAsia="zh-CN"/>
              </w:rPr>
            </w:pPr>
            <w:r w:rsidRPr="00E85222">
              <w:rPr>
                <w:color w:val="000000"/>
                <w:sz w:val="14"/>
                <w:szCs w:val="14"/>
                <w:lang w:eastAsia="zh-CN"/>
              </w:rPr>
              <w:t>1</w:t>
            </w:r>
          </w:p>
        </w:tc>
        <w:tc>
          <w:tcPr>
            <w:tcW w:w="38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D792B13" w14:textId="77777777" w:rsidR="00B208D5" w:rsidRPr="00E85222" w:rsidRDefault="00B208D5" w:rsidP="00901076">
            <w:pPr>
              <w:rPr>
                <w:color w:val="000000"/>
                <w:sz w:val="14"/>
                <w:szCs w:val="14"/>
                <w:lang w:eastAsia="zh-CN"/>
              </w:rPr>
            </w:pPr>
            <w:r w:rsidRPr="00E85222">
              <w:rPr>
                <w:color w:val="000000"/>
                <w:sz w:val="14"/>
                <w:szCs w:val="14"/>
                <w:lang w:eastAsia="zh-CN"/>
              </w:rPr>
              <w:t>1</w:t>
            </w:r>
          </w:p>
        </w:tc>
        <w:tc>
          <w:tcPr>
            <w:tcW w:w="38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C762CE0" w14:textId="77777777" w:rsidR="00B208D5" w:rsidRPr="00E85222" w:rsidRDefault="00B208D5" w:rsidP="00901076">
            <w:pPr>
              <w:rPr>
                <w:color w:val="000000"/>
                <w:sz w:val="14"/>
                <w:szCs w:val="14"/>
                <w:lang w:eastAsia="zh-CN"/>
              </w:rPr>
            </w:pPr>
            <w:r w:rsidRPr="00E85222">
              <w:rPr>
                <w:color w:val="000000"/>
                <w:sz w:val="14"/>
                <w:szCs w:val="14"/>
                <w:lang w:eastAsia="zh-CN"/>
              </w:rPr>
              <w:t>1</w:t>
            </w:r>
          </w:p>
        </w:tc>
        <w:tc>
          <w:tcPr>
            <w:tcW w:w="38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CA47752" w14:textId="77777777" w:rsidR="00B208D5" w:rsidRPr="00E85222" w:rsidRDefault="00B208D5" w:rsidP="00901076">
            <w:pPr>
              <w:rPr>
                <w:color w:val="000000"/>
                <w:sz w:val="14"/>
                <w:szCs w:val="14"/>
                <w:lang w:eastAsia="zh-CN"/>
              </w:rPr>
            </w:pPr>
            <w:r w:rsidRPr="00E85222">
              <w:rPr>
                <w:color w:val="000000"/>
                <w:sz w:val="14"/>
                <w:szCs w:val="14"/>
                <w:lang w:eastAsia="zh-CN"/>
              </w:rPr>
              <w:t>1</w:t>
            </w:r>
          </w:p>
        </w:tc>
        <w:tc>
          <w:tcPr>
            <w:tcW w:w="387" w:type="dxa"/>
            <w:tcBorders>
              <w:top w:val="single" w:sz="8" w:space="0" w:color="auto"/>
              <w:left w:val="nil"/>
              <w:bottom w:val="single" w:sz="8" w:space="0" w:color="auto"/>
              <w:right w:val="single" w:sz="8" w:space="0" w:color="auto"/>
            </w:tcBorders>
            <w:shd w:val="clear" w:color="auto" w:fill="FFFF00"/>
            <w:noWrap/>
            <w:tcMar>
              <w:top w:w="0" w:type="dxa"/>
              <w:left w:w="108" w:type="dxa"/>
              <w:bottom w:w="0" w:type="dxa"/>
              <w:right w:w="108" w:type="dxa"/>
            </w:tcMar>
            <w:vAlign w:val="bottom"/>
            <w:hideMark/>
          </w:tcPr>
          <w:p w14:paraId="7C827ED8" w14:textId="77777777" w:rsidR="00B208D5" w:rsidRPr="00E85222" w:rsidRDefault="00B208D5" w:rsidP="00901076">
            <w:pPr>
              <w:rPr>
                <w:color w:val="000000"/>
                <w:sz w:val="14"/>
                <w:szCs w:val="14"/>
                <w:lang w:eastAsia="zh-CN"/>
              </w:rPr>
            </w:pPr>
            <w:r w:rsidRPr="00E85222">
              <w:rPr>
                <w:color w:val="000000"/>
                <w:sz w:val="14"/>
                <w:szCs w:val="14"/>
                <w:lang w:eastAsia="zh-CN"/>
              </w:rPr>
              <w:t>0</w:t>
            </w:r>
          </w:p>
        </w:tc>
        <w:tc>
          <w:tcPr>
            <w:tcW w:w="387" w:type="dxa"/>
            <w:tcBorders>
              <w:top w:val="single" w:sz="8" w:space="0" w:color="auto"/>
              <w:left w:val="nil"/>
              <w:bottom w:val="single" w:sz="8" w:space="0" w:color="auto"/>
              <w:right w:val="single" w:sz="8" w:space="0" w:color="auto"/>
            </w:tcBorders>
            <w:shd w:val="clear" w:color="auto" w:fill="FFFF00"/>
            <w:noWrap/>
            <w:tcMar>
              <w:top w:w="0" w:type="dxa"/>
              <w:left w:w="108" w:type="dxa"/>
              <w:bottom w:w="0" w:type="dxa"/>
              <w:right w:w="108" w:type="dxa"/>
            </w:tcMar>
            <w:vAlign w:val="bottom"/>
            <w:hideMark/>
          </w:tcPr>
          <w:p w14:paraId="354920A0" w14:textId="77777777" w:rsidR="00B208D5" w:rsidRPr="00E85222" w:rsidRDefault="00B208D5" w:rsidP="00901076">
            <w:pPr>
              <w:rPr>
                <w:color w:val="000000"/>
                <w:sz w:val="14"/>
                <w:szCs w:val="14"/>
                <w:lang w:eastAsia="zh-CN"/>
              </w:rPr>
            </w:pPr>
            <w:r w:rsidRPr="00E85222">
              <w:rPr>
                <w:color w:val="000000"/>
                <w:sz w:val="14"/>
                <w:szCs w:val="14"/>
                <w:lang w:eastAsia="zh-CN"/>
              </w:rPr>
              <w:t>0</w:t>
            </w:r>
          </w:p>
        </w:tc>
        <w:tc>
          <w:tcPr>
            <w:tcW w:w="38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1757337" w14:textId="77777777" w:rsidR="00B208D5" w:rsidRPr="00E85222" w:rsidRDefault="00B208D5" w:rsidP="00901076">
            <w:pPr>
              <w:rPr>
                <w:color w:val="000000"/>
                <w:sz w:val="14"/>
                <w:szCs w:val="14"/>
                <w:lang w:eastAsia="zh-CN"/>
              </w:rPr>
            </w:pPr>
            <w:r w:rsidRPr="00E85222">
              <w:rPr>
                <w:color w:val="000000"/>
                <w:sz w:val="14"/>
                <w:szCs w:val="14"/>
                <w:lang w:eastAsia="zh-CN"/>
              </w:rPr>
              <w:t>1</w:t>
            </w:r>
          </w:p>
        </w:tc>
        <w:tc>
          <w:tcPr>
            <w:tcW w:w="38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1D1DDB3" w14:textId="77777777" w:rsidR="00B208D5" w:rsidRPr="00E85222" w:rsidRDefault="00B208D5" w:rsidP="00901076">
            <w:pPr>
              <w:rPr>
                <w:color w:val="000000"/>
                <w:sz w:val="14"/>
                <w:szCs w:val="14"/>
                <w:lang w:eastAsia="zh-CN"/>
              </w:rPr>
            </w:pPr>
            <w:r w:rsidRPr="00E85222">
              <w:rPr>
                <w:color w:val="000000"/>
                <w:sz w:val="14"/>
                <w:szCs w:val="14"/>
                <w:lang w:eastAsia="zh-CN"/>
              </w:rPr>
              <w:t>1</w:t>
            </w:r>
          </w:p>
        </w:tc>
        <w:tc>
          <w:tcPr>
            <w:tcW w:w="40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B32D1E8" w14:textId="77777777" w:rsidR="00B208D5" w:rsidRPr="00E85222" w:rsidRDefault="00B208D5" w:rsidP="00901076">
            <w:pPr>
              <w:rPr>
                <w:color w:val="000000"/>
                <w:sz w:val="14"/>
                <w:szCs w:val="14"/>
                <w:lang w:eastAsia="zh-CN"/>
              </w:rPr>
            </w:pPr>
            <w:r w:rsidRPr="00E85222">
              <w:rPr>
                <w:color w:val="000000"/>
                <w:sz w:val="14"/>
                <w:szCs w:val="14"/>
                <w:lang w:eastAsia="zh-CN"/>
              </w:rPr>
              <w:t>1</w:t>
            </w:r>
          </w:p>
        </w:tc>
      </w:tr>
      <w:tr w:rsidR="00B208D5" w14:paraId="79AC93E6" w14:textId="77777777" w:rsidTr="00901076">
        <w:trPr>
          <w:trHeight w:val="234"/>
        </w:trPr>
        <w:tc>
          <w:tcPr>
            <w:tcW w:w="255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2F7F2A9" w14:textId="77777777" w:rsidR="00B208D5" w:rsidRDefault="00B208D5" w:rsidP="00901076">
            <w:pPr>
              <w:rPr>
                <w:color w:val="000000"/>
                <w:sz w:val="16"/>
                <w:szCs w:val="16"/>
                <w:lang w:eastAsia="zh-CN"/>
              </w:rPr>
            </w:pPr>
            <w:r>
              <w:rPr>
                <w:color w:val="000000"/>
                <w:sz w:val="16"/>
                <w:szCs w:val="16"/>
                <w:lang w:eastAsia="zh-CN"/>
              </w:rPr>
              <w:t>subframe No</w:t>
            </w:r>
          </w:p>
        </w:tc>
        <w:tc>
          <w:tcPr>
            <w:tcW w:w="4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D25179C" w14:textId="77777777" w:rsidR="00B208D5" w:rsidRPr="00E85222" w:rsidRDefault="00B208D5" w:rsidP="00901076">
            <w:pPr>
              <w:rPr>
                <w:color w:val="000000"/>
                <w:sz w:val="14"/>
                <w:szCs w:val="14"/>
                <w:lang w:eastAsia="zh-CN"/>
              </w:rPr>
            </w:pPr>
            <w:r w:rsidRPr="00E85222">
              <w:rPr>
                <w:color w:val="000000"/>
                <w:sz w:val="14"/>
                <w:szCs w:val="14"/>
                <w:lang w:eastAsia="zh-CN"/>
              </w:rPr>
              <w:t>0</w:t>
            </w:r>
          </w:p>
        </w:tc>
        <w:tc>
          <w:tcPr>
            <w:tcW w:w="4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0789D2" w14:textId="77777777" w:rsidR="00B208D5" w:rsidRPr="00E85222" w:rsidRDefault="00B208D5" w:rsidP="00901076">
            <w:pPr>
              <w:rPr>
                <w:color w:val="000000"/>
                <w:sz w:val="14"/>
                <w:szCs w:val="14"/>
                <w:lang w:eastAsia="zh-CN"/>
              </w:rPr>
            </w:pPr>
            <w:r w:rsidRPr="00E85222">
              <w:rPr>
                <w:color w:val="000000"/>
                <w:sz w:val="14"/>
                <w:szCs w:val="14"/>
                <w:lang w:eastAsia="zh-CN"/>
              </w:rPr>
              <w:t>1</w:t>
            </w:r>
          </w:p>
        </w:tc>
        <w:tc>
          <w:tcPr>
            <w:tcW w:w="2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3F286F" w14:textId="77777777" w:rsidR="00B208D5" w:rsidRPr="00E85222" w:rsidRDefault="00B208D5" w:rsidP="00901076">
            <w:pPr>
              <w:rPr>
                <w:color w:val="000000"/>
                <w:sz w:val="14"/>
                <w:szCs w:val="14"/>
                <w:lang w:eastAsia="zh-CN"/>
              </w:rPr>
            </w:pPr>
            <w:r w:rsidRPr="00E85222">
              <w:rPr>
                <w:color w:val="000000"/>
                <w:sz w:val="14"/>
                <w:szCs w:val="14"/>
                <w:lang w:eastAsia="zh-CN"/>
              </w:rPr>
              <w:t>2</w:t>
            </w:r>
          </w:p>
        </w:tc>
        <w:tc>
          <w:tcPr>
            <w:tcW w:w="30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8FF20CA" w14:textId="77777777" w:rsidR="00B208D5" w:rsidRPr="00E85222" w:rsidRDefault="00B208D5" w:rsidP="00901076">
            <w:pPr>
              <w:rPr>
                <w:color w:val="000000"/>
                <w:sz w:val="14"/>
                <w:szCs w:val="14"/>
                <w:lang w:eastAsia="zh-CN"/>
              </w:rPr>
            </w:pPr>
            <w:r w:rsidRPr="00E85222">
              <w:rPr>
                <w:color w:val="000000"/>
                <w:sz w:val="14"/>
                <w:szCs w:val="14"/>
                <w:lang w:eastAsia="zh-CN"/>
              </w:rPr>
              <w:t>3</w:t>
            </w:r>
          </w:p>
        </w:tc>
        <w:tc>
          <w:tcPr>
            <w:tcW w:w="30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999F87" w14:textId="77777777" w:rsidR="00B208D5" w:rsidRPr="00E85222" w:rsidRDefault="00B208D5" w:rsidP="00901076">
            <w:pPr>
              <w:rPr>
                <w:color w:val="000000"/>
                <w:sz w:val="14"/>
                <w:szCs w:val="14"/>
                <w:lang w:eastAsia="zh-CN"/>
              </w:rPr>
            </w:pPr>
            <w:r w:rsidRPr="00E85222">
              <w:rPr>
                <w:color w:val="000000"/>
                <w:sz w:val="14"/>
                <w:szCs w:val="14"/>
                <w:lang w:eastAsia="zh-CN"/>
              </w:rPr>
              <w:t>4</w:t>
            </w:r>
          </w:p>
        </w:tc>
        <w:tc>
          <w:tcPr>
            <w:tcW w:w="30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689D616" w14:textId="77777777" w:rsidR="00B208D5" w:rsidRPr="00E85222" w:rsidRDefault="00B208D5" w:rsidP="00901076">
            <w:pPr>
              <w:rPr>
                <w:color w:val="000000"/>
                <w:sz w:val="14"/>
                <w:szCs w:val="14"/>
                <w:lang w:eastAsia="zh-CN"/>
              </w:rPr>
            </w:pPr>
            <w:r w:rsidRPr="00E85222">
              <w:rPr>
                <w:color w:val="000000"/>
                <w:sz w:val="14"/>
                <w:szCs w:val="14"/>
                <w:lang w:eastAsia="zh-CN"/>
              </w:rPr>
              <w:t>5</w:t>
            </w:r>
          </w:p>
        </w:tc>
        <w:tc>
          <w:tcPr>
            <w:tcW w:w="30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0E6CDE1" w14:textId="77777777" w:rsidR="00B208D5" w:rsidRPr="00E85222" w:rsidRDefault="00B208D5" w:rsidP="00901076">
            <w:pPr>
              <w:rPr>
                <w:color w:val="000000"/>
                <w:sz w:val="14"/>
                <w:szCs w:val="14"/>
                <w:lang w:eastAsia="zh-CN"/>
              </w:rPr>
            </w:pPr>
            <w:r w:rsidRPr="00E85222">
              <w:rPr>
                <w:color w:val="000000"/>
                <w:sz w:val="14"/>
                <w:szCs w:val="14"/>
                <w:lang w:eastAsia="zh-CN"/>
              </w:rPr>
              <w:t>6</w:t>
            </w:r>
          </w:p>
        </w:tc>
        <w:tc>
          <w:tcPr>
            <w:tcW w:w="305"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bottom"/>
            <w:hideMark/>
          </w:tcPr>
          <w:p w14:paraId="0174F9F3" w14:textId="77777777" w:rsidR="00B208D5" w:rsidRPr="00E85222" w:rsidRDefault="00B208D5" w:rsidP="00901076">
            <w:pPr>
              <w:rPr>
                <w:color w:val="000000"/>
                <w:sz w:val="14"/>
                <w:szCs w:val="14"/>
                <w:lang w:eastAsia="zh-CN"/>
              </w:rPr>
            </w:pPr>
            <w:r w:rsidRPr="00E85222">
              <w:rPr>
                <w:color w:val="000000"/>
                <w:sz w:val="14"/>
                <w:szCs w:val="14"/>
                <w:lang w:eastAsia="zh-CN"/>
              </w:rPr>
              <w:t>7</w:t>
            </w:r>
          </w:p>
        </w:tc>
        <w:tc>
          <w:tcPr>
            <w:tcW w:w="305"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bottom"/>
            <w:hideMark/>
          </w:tcPr>
          <w:p w14:paraId="7FA57E25" w14:textId="77777777" w:rsidR="00B208D5" w:rsidRPr="00E85222" w:rsidRDefault="00B208D5" w:rsidP="00901076">
            <w:pPr>
              <w:rPr>
                <w:color w:val="000000"/>
                <w:sz w:val="14"/>
                <w:szCs w:val="14"/>
                <w:lang w:eastAsia="zh-CN"/>
              </w:rPr>
            </w:pPr>
            <w:r w:rsidRPr="00E85222">
              <w:rPr>
                <w:color w:val="000000"/>
                <w:sz w:val="14"/>
                <w:szCs w:val="14"/>
                <w:lang w:eastAsia="zh-CN"/>
              </w:rPr>
              <w:t>8</w:t>
            </w:r>
          </w:p>
        </w:tc>
        <w:tc>
          <w:tcPr>
            <w:tcW w:w="30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E54B5B" w14:textId="77777777" w:rsidR="00B208D5" w:rsidRPr="00E85222" w:rsidRDefault="00B208D5" w:rsidP="00901076">
            <w:pPr>
              <w:rPr>
                <w:color w:val="000000"/>
                <w:sz w:val="14"/>
                <w:szCs w:val="14"/>
                <w:lang w:eastAsia="zh-CN"/>
              </w:rPr>
            </w:pPr>
            <w:r w:rsidRPr="00E85222">
              <w:rPr>
                <w:color w:val="000000"/>
                <w:sz w:val="14"/>
                <w:szCs w:val="14"/>
                <w:lang w:eastAsia="zh-CN"/>
              </w:rPr>
              <w:t>9</w:t>
            </w:r>
          </w:p>
        </w:tc>
        <w:tc>
          <w:tcPr>
            <w:tcW w:w="38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888F18" w14:textId="77777777" w:rsidR="00B208D5" w:rsidRPr="00E85222" w:rsidRDefault="00B208D5" w:rsidP="00901076">
            <w:pPr>
              <w:rPr>
                <w:color w:val="000000"/>
                <w:sz w:val="14"/>
                <w:szCs w:val="14"/>
                <w:lang w:eastAsia="zh-CN"/>
              </w:rPr>
            </w:pPr>
            <w:r w:rsidRPr="00E85222">
              <w:rPr>
                <w:color w:val="000000"/>
                <w:sz w:val="14"/>
                <w:szCs w:val="14"/>
                <w:lang w:eastAsia="zh-CN"/>
              </w:rPr>
              <w:t>10</w:t>
            </w:r>
          </w:p>
        </w:tc>
        <w:tc>
          <w:tcPr>
            <w:tcW w:w="38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6E64591" w14:textId="77777777" w:rsidR="00B208D5" w:rsidRPr="00E85222" w:rsidRDefault="00B208D5" w:rsidP="00901076">
            <w:pPr>
              <w:rPr>
                <w:color w:val="000000"/>
                <w:sz w:val="14"/>
                <w:szCs w:val="14"/>
                <w:lang w:eastAsia="zh-CN"/>
              </w:rPr>
            </w:pPr>
            <w:r w:rsidRPr="00E85222">
              <w:rPr>
                <w:color w:val="000000"/>
                <w:sz w:val="14"/>
                <w:szCs w:val="14"/>
                <w:lang w:eastAsia="zh-CN"/>
              </w:rPr>
              <w:t>11</w:t>
            </w:r>
          </w:p>
        </w:tc>
        <w:tc>
          <w:tcPr>
            <w:tcW w:w="38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B0787D7" w14:textId="77777777" w:rsidR="00B208D5" w:rsidRPr="00E85222" w:rsidRDefault="00B208D5" w:rsidP="00901076">
            <w:pPr>
              <w:rPr>
                <w:color w:val="000000"/>
                <w:sz w:val="14"/>
                <w:szCs w:val="14"/>
                <w:lang w:eastAsia="zh-CN"/>
              </w:rPr>
            </w:pPr>
            <w:r w:rsidRPr="00E85222">
              <w:rPr>
                <w:color w:val="000000"/>
                <w:sz w:val="14"/>
                <w:szCs w:val="14"/>
                <w:lang w:eastAsia="zh-CN"/>
              </w:rPr>
              <w:t>12</w:t>
            </w:r>
          </w:p>
        </w:tc>
        <w:tc>
          <w:tcPr>
            <w:tcW w:w="38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AF33DD7" w14:textId="77777777" w:rsidR="00B208D5" w:rsidRPr="00E85222" w:rsidRDefault="00B208D5" w:rsidP="00901076">
            <w:pPr>
              <w:rPr>
                <w:color w:val="000000"/>
                <w:sz w:val="14"/>
                <w:szCs w:val="14"/>
                <w:lang w:eastAsia="zh-CN"/>
              </w:rPr>
            </w:pPr>
            <w:r w:rsidRPr="00E85222">
              <w:rPr>
                <w:color w:val="000000"/>
                <w:sz w:val="14"/>
                <w:szCs w:val="14"/>
                <w:lang w:eastAsia="zh-CN"/>
              </w:rPr>
              <w:t>13</w:t>
            </w:r>
          </w:p>
        </w:tc>
        <w:tc>
          <w:tcPr>
            <w:tcW w:w="38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9828F7" w14:textId="77777777" w:rsidR="00B208D5" w:rsidRPr="00E85222" w:rsidRDefault="00B208D5" w:rsidP="00901076">
            <w:pPr>
              <w:rPr>
                <w:color w:val="000000"/>
                <w:sz w:val="14"/>
                <w:szCs w:val="14"/>
                <w:lang w:eastAsia="zh-CN"/>
              </w:rPr>
            </w:pPr>
            <w:r w:rsidRPr="00E85222">
              <w:rPr>
                <w:color w:val="000000"/>
                <w:sz w:val="14"/>
                <w:szCs w:val="14"/>
                <w:lang w:eastAsia="zh-CN"/>
              </w:rPr>
              <w:t>14</w:t>
            </w:r>
          </w:p>
        </w:tc>
        <w:tc>
          <w:tcPr>
            <w:tcW w:w="38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868469F" w14:textId="77777777" w:rsidR="00B208D5" w:rsidRPr="00E85222" w:rsidRDefault="00B208D5" w:rsidP="00901076">
            <w:pPr>
              <w:rPr>
                <w:color w:val="000000"/>
                <w:sz w:val="14"/>
                <w:szCs w:val="14"/>
                <w:lang w:eastAsia="zh-CN"/>
              </w:rPr>
            </w:pPr>
            <w:r w:rsidRPr="00E85222">
              <w:rPr>
                <w:color w:val="000000"/>
                <w:sz w:val="14"/>
                <w:szCs w:val="14"/>
                <w:lang w:eastAsia="zh-CN"/>
              </w:rPr>
              <w:t>15</w:t>
            </w:r>
          </w:p>
        </w:tc>
        <w:tc>
          <w:tcPr>
            <w:tcW w:w="38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36A3921" w14:textId="77777777" w:rsidR="00B208D5" w:rsidRPr="00E85222" w:rsidRDefault="00B208D5" w:rsidP="00901076">
            <w:pPr>
              <w:rPr>
                <w:color w:val="000000"/>
                <w:sz w:val="14"/>
                <w:szCs w:val="14"/>
                <w:lang w:eastAsia="zh-CN"/>
              </w:rPr>
            </w:pPr>
            <w:r w:rsidRPr="00E85222">
              <w:rPr>
                <w:color w:val="000000"/>
                <w:sz w:val="14"/>
                <w:szCs w:val="14"/>
                <w:lang w:eastAsia="zh-CN"/>
              </w:rPr>
              <w:t>16</w:t>
            </w:r>
          </w:p>
        </w:tc>
        <w:tc>
          <w:tcPr>
            <w:tcW w:w="387"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bottom"/>
            <w:hideMark/>
          </w:tcPr>
          <w:p w14:paraId="1D1E4D21" w14:textId="77777777" w:rsidR="00B208D5" w:rsidRPr="00E85222" w:rsidRDefault="00B208D5" w:rsidP="00901076">
            <w:pPr>
              <w:rPr>
                <w:color w:val="000000"/>
                <w:sz w:val="14"/>
                <w:szCs w:val="14"/>
                <w:lang w:eastAsia="zh-CN"/>
              </w:rPr>
            </w:pPr>
            <w:r w:rsidRPr="00E85222">
              <w:rPr>
                <w:color w:val="000000"/>
                <w:sz w:val="14"/>
                <w:szCs w:val="14"/>
                <w:lang w:eastAsia="zh-CN"/>
              </w:rPr>
              <w:t>17</w:t>
            </w:r>
          </w:p>
        </w:tc>
        <w:tc>
          <w:tcPr>
            <w:tcW w:w="387"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bottom"/>
            <w:hideMark/>
          </w:tcPr>
          <w:p w14:paraId="2E81AFEC" w14:textId="77777777" w:rsidR="00B208D5" w:rsidRPr="00E85222" w:rsidRDefault="00B208D5" w:rsidP="00901076">
            <w:pPr>
              <w:rPr>
                <w:color w:val="000000"/>
                <w:sz w:val="14"/>
                <w:szCs w:val="14"/>
                <w:lang w:eastAsia="zh-CN"/>
              </w:rPr>
            </w:pPr>
            <w:r w:rsidRPr="00E85222">
              <w:rPr>
                <w:color w:val="000000"/>
                <w:sz w:val="14"/>
                <w:szCs w:val="14"/>
                <w:lang w:eastAsia="zh-CN"/>
              </w:rPr>
              <w:t>18</w:t>
            </w:r>
          </w:p>
        </w:tc>
        <w:tc>
          <w:tcPr>
            <w:tcW w:w="38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46CEC5" w14:textId="77777777" w:rsidR="00B208D5" w:rsidRPr="00E85222" w:rsidRDefault="00B208D5" w:rsidP="00901076">
            <w:pPr>
              <w:rPr>
                <w:sz w:val="14"/>
                <w:szCs w:val="14"/>
                <w:lang w:eastAsia="zh-CN"/>
              </w:rPr>
            </w:pPr>
            <w:r w:rsidRPr="00E85222">
              <w:rPr>
                <w:sz w:val="14"/>
                <w:szCs w:val="14"/>
                <w:lang w:eastAsia="zh-CN"/>
              </w:rPr>
              <w:t>19</w:t>
            </w:r>
          </w:p>
        </w:tc>
        <w:tc>
          <w:tcPr>
            <w:tcW w:w="38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7733D4" w14:textId="77777777" w:rsidR="00B208D5" w:rsidRPr="00E85222" w:rsidRDefault="00B208D5" w:rsidP="00901076">
            <w:pPr>
              <w:rPr>
                <w:sz w:val="14"/>
                <w:szCs w:val="14"/>
                <w:lang w:eastAsia="zh-CN"/>
              </w:rPr>
            </w:pPr>
            <w:r w:rsidRPr="00E85222">
              <w:rPr>
                <w:sz w:val="14"/>
                <w:szCs w:val="14"/>
                <w:lang w:eastAsia="zh-CN"/>
              </w:rPr>
              <w:t>20</w:t>
            </w:r>
          </w:p>
        </w:tc>
        <w:tc>
          <w:tcPr>
            <w:tcW w:w="4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0C4B2C" w14:textId="77777777" w:rsidR="00B208D5" w:rsidRPr="00E85222" w:rsidRDefault="00B208D5" w:rsidP="00901076">
            <w:pPr>
              <w:rPr>
                <w:color w:val="000000"/>
                <w:sz w:val="14"/>
                <w:szCs w:val="14"/>
                <w:lang w:eastAsia="zh-CN"/>
              </w:rPr>
            </w:pPr>
            <w:r w:rsidRPr="00E85222">
              <w:rPr>
                <w:color w:val="000000"/>
                <w:sz w:val="14"/>
                <w:szCs w:val="14"/>
                <w:lang w:eastAsia="zh-CN"/>
              </w:rPr>
              <w:t>21</w:t>
            </w:r>
          </w:p>
        </w:tc>
      </w:tr>
      <w:tr w:rsidR="00B208D5" w14:paraId="35DB37A2" w14:textId="77777777" w:rsidTr="00901076">
        <w:trPr>
          <w:trHeight w:val="234"/>
        </w:trPr>
        <w:tc>
          <w:tcPr>
            <w:tcW w:w="255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CB2D23E" w14:textId="77777777" w:rsidR="00B208D5" w:rsidRDefault="00B208D5" w:rsidP="00901076">
            <w:pPr>
              <w:rPr>
                <w:color w:val="000000"/>
                <w:sz w:val="16"/>
                <w:szCs w:val="16"/>
                <w:lang w:eastAsia="zh-CN"/>
              </w:rPr>
            </w:pPr>
            <w:r>
              <w:rPr>
                <w:color w:val="000000"/>
                <w:sz w:val="16"/>
                <w:szCs w:val="16"/>
                <w:lang w:eastAsia="zh-CN"/>
              </w:rPr>
              <w:t>MPDCCH</w:t>
            </w:r>
          </w:p>
        </w:tc>
        <w:tc>
          <w:tcPr>
            <w:tcW w:w="4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387FBF" w14:textId="77777777" w:rsidR="00B208D5" w:rsidRPr="00E85222" w:rsidRDefault="00B208D5" w:rsidP="00901076">
            <w:pPr>
              <w:rPr>
                <w:color w:val="000000"/>
                <w:sz w:val="14"/>
                <w:szCs w:val="14"/>
                <w:lang w:eastAsia="zh-CN"/>
              </w:rPr>
            </w:pPr>
            <w:r w:rsidRPr="00E85222">
              <w:rPr>
                <w:color w:val="000000"/>
                <w:sz w:val="14"/>
                <w:szCs w:val="14"/>
                <w:lang w:eastAsia="zh-CN"/>
              </w:rPr>
              <w:t>0</w:t>
            </w:r>
          </w:p>
        </w:tc>
        <w:tc>
          <w:tcPr>
            <w:tcW w:w="4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9899987" w14:textId="77777777" w:rsidR="00B208D5" w:rsidRPr="00E85222" w:rsidRDefault="00B208D5" w:rsidP="00901076">
            <w:pPr>
              <w:rPr>
                <w:color w:val="000000"/>
                <w:sz w:val="14"/>
                <w:szCs w:val="14"/>
                <w:lang w:eastAsia="zh-CN"/>
              </w:rPr>
            </w:pPr>
            <w:r w:rsidRPr="00E85222">
              <w:rPr>
                <w:color w:val="000000"/>
                <w:sz w:val="14"/>
                <w:szCs w:val="14"/>
                <w:lang w:eastAsia="zh-CN"/>
              </w:rPr>
              <w:t>1</w:t>
            </w:r>
          </w:p>
        </w:tc>
        <w:tc>
          <w:tcPr>
            <w:tcW w:w="2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D3B366" w14:textId="77777777" w:rsidR="00B208D5" w:rsidRPr="00E85222" w:rsidRDefault="00B208D5" w:rsidP="00901076">
            <w:pPr>
              <w:rPr>
                <w:color w:val="000000"/>
                <w:sz w:val="14"/>
                <w:szCs w:val="14"/>
                <w:lang w:eastAsia="zh-CN"/>
              </w:rPr>
            </w:pPr>
            <w:r w:rsidRPr="00E85222">
              <w:rPr>
                <w:color w:val="000000"/>
                <w:sz w:val="14"/>
                <w:szCs w:val="14"/>
                <w:lang w:eastAsia="zh-CN"/>
              </w:rPr>
              <w:t>2</w:t>
            </w:r>
          </w:p>
        </w:tc>
        <w:tc>
          <w:tcPr>
            <w:tcW w:w="30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A962459" w14:textId="77777777" w:rsidR="00B208D5" w:rsidRPr="00E85222" w:rsidRDefault="00B208D5" w:rsidP="00901076">
            <w:pPr>
              <w:rPr>
                <w:color w:val="000000"/>
                <w:sz w:val="14"/>
                <w:szCs w:val="14"/>
                <w:lang w:eastAsia="zh-CN"/>
              </w:rPr>
            </w:pPr>
            <w:r w:rsidRPr="00E85222">
              <w:rPr>
                <w:color w:val="000000"/>
                <w:sz w:val="14"/>
                <w:szCs w:val="14"/>
                <w:lang w:eastAsia="zh-CN"/>
              </w:rPr>
              <w:t>3</w:t>
            </w:r>
          </w:p>
        </w:tc>
        <w:tc>
          <w:tcPr>
            <w:tcW w:w="30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CFD516F" w14:textId="77777777" w:rsidR="00B208D5" w:rsidRPr="00E85222" w:rsidRDefault="00B208D5" w:rsidP="00901076">
            <w:pPr>
              <w:rPr>
                <w:color w:val="000000"/>
                <w:sz w:val="14"/>
                <w:szCs w:val="14"/>
                <w:lang w:eastAsia="zh-CN"/>
              </w:rPr>
            </w:pPr>
            <w:r w:rsidRPr="00E85222">
              <w:rPr>
                <w:color w:val="000000"/>
                <w:sz w:val="14"/>
                <w:szCs w:val="14"/>
                <w:lang w:eastAsia="zh-CN"/>
              </w:rPr>
              <w:t>4</w:t>
            </w:r>
          </w:p>
        </w:tc>
        <w:tc>
          <w:tcPr>
            <w:tcW w:w="30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29E6C4" w14:textId="77777777" w:rsidR="00B208D5" w:rsidRPr="00E85222" w:rsidRDefault="00B208D5" w:rsidP="00901076">
            <w:pPr>
              <w:rPr>
                <w:color w:val="000000"/>
                <w:sz w:val="14"/>
                <w:szCs w:val="14"/>
                <w:lang w:eastAsia="zh-CN"/>
              </w:rPr>
            </w:pPr>
            <w:r w:rsidRPr="00E85222">
              <w:rPr>
                <w:color w:val="000000"/>
                <w:sz w:val="14"/>
                <w:szCs w:val="14"/>
                <w:lang w:eastAsia="zh-CN"/>
              </w:rPr>
              <w:t>5</w:t>
            </w:r>
          </w:p>
        </w:tc>
        <w:tc>
          <w:tcPr>
            <w:tcW w:w="30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86C612" w14:textId="77777777" w:rsidR="00B208D5" w:rsidRPr="00E85222" w:rsidRDefault="00B208D5" w:rsidP="00901076">
            <w:pPr>
              <w:rPr>
                <w:color w:val="000000"/>
                <w:sz w:val="14"/>
                <w:szCs w:val="14"/>
                <w:lang w:eastAsia="zh-CN"/>
              </w:rPr>
            </w:pPr>
            <w:r w:rsidRPr="00E85222">
              <w:rPr>
                <w:color w:val="000000"/>
                <w:sz w:val="14"/>
                <w:szCs w:val="14"/>
                <w:lang w:eastAsia="zh-CN"/>
              </w:rPr>
              <w:t>6</w:t>
            </w:r>
          </w:p>
        </w:tc>
        <w:tc>
          <w:tcPr>
            <w:tcW w:w="305"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bottom"/>
          </w:tcPr>
          <w:p w14:paraId="3C69645A" w14:textId="77777777" w:rsidR="00B208D5" w:rsidRPr="00E85222" w:rsidRDefault="00B208D5" w:rsidP="00901076">
            <w:pPr>
              <w:rPr>
                <w:color w:val="000000"/>
                <w:sz w:val="14"/>
                <w:szCs w:val="14"/>
                <w:lang w:eastAsia="zh-CN"/>
              </w:rPr>
            </w:pPr>
          </w:p>
        </w:tc>
        <w:tc>
          <w:tcPr>
            <w:tcW w:w="305"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bottom"/>
          </w:tcPr>
          <w:p w14:paraId="323B92EF" w14:textId="77777777" w:rsidR="00B208D5" w:rsidRPr="00E85222" w:rsidRDefault="00B208D5" w:rsidP="00901076">
            <w:pPr>
              <w:rPr>
                <w:color w:val="000000"/>
                <w:sz w:val="14"/>
                <w:szCs w:val="14"/>
                <w:lang w:eastAsia="zh-CN"/>
              </w:rPr>
            </w:pPr>
          </w:p>
        </w:tc>
        <w:tc>
          <w:tcPr>
            <w:tcW w:w="30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280A42E" w14:textId="77777777" w:rsidR="00B208D5" w:rsidRPr="00E85222" w:rsidRDefault="00B208D5" w:rsidP="00901076">
            <w:pPr>
              <w:rPr>
                <w:color w:val="000000"/>
                <w:sz w:val="14"/>
                <w:szCs w:val="14"/>
                <w:lang w:eastAsia="zh-CN"/>
              </w:rPr>
            </w:pPr>
            <w:r w:rsidRPr="00E85222">
              <w:rPr>
                <w:color w:val="000000"/>
                <w:sz w:val="14"/>
                <w:szCs w:val="14"/>
                <w:lang w:eastAsia="zh-CN"/>
              </w:rPr>
              <w:t>7</w:t>
            </w:r>
          </w:p>
        </w:tc>
        <w:tc>
          <w:tcPr>
            <w:tcW w:w="38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C274BE3" w14:textId="77777777" w:rsidR="00B208D5" w:rsidRPr="00E85222" w:rsidRDefault="00B208D5" w:rsidP="00901076">
            <w:pPr>
              <w:rPr>
                <w:color w:val="000000"/>
                <w:sz w:val="14"/>
                <w:szCs w:val="14"/>
                <w:lang w:eastAsia="zh-CN"/>
              </w:rPr>
            </w:pPr>
            <w:r w:rsidRPr="00E85222">
              <w:rPr>
                <w:color w:val="000000"/>
                <w:sz w:val="14"/>
                <w:szCs w:val="14"/>
                <w:lang w:eastAsia="zh-CN"/>
              </w:rPr>
              <w:t>8</w:t>
            </w:r>
          </w:p>
        </w:tc>
        <w:tc>
          <w:tcPr>
            <w:tcW w:w="38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A96E867" w14:textId="77777777" w:rsidR="00B208D5" w:rsidRPr="00E85222" w:rsidRDefault="00B208D5" w:rsidP="00901076">
            <w:pPr>
              <w:rPr>
                <w:color w:val="000000"/>
                <w:sz w:val="14"/>
                <w:szCs w:val="14"/>
                <w:lang w:eastAsia="zh-CN"/>
              </w:rPr>
            </w:pPr>
            <w:r w:rsidRPr="00E85222">
              <w:rPr>
                <w:color w:val="000000"/>
                <w:sz w:val="14"/>
                <w:szCs w:val="14"/>
                <w:lang w:eastAsia="zh-CN"/>
              </w:rPr>
              <w:t>9</w:t>
            </w:r>
          </w:p>
        </w:tc>
        <w:tc>
          <w:tcPr>
            <w:tcW w:w="38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5EA64F" w14:textId="77777777" w:rsidR="00B208D5" w:rsidRPr="00E85222" w:rsidRDefault="00B208D5" w:rsidP="00901076">
            <w:pPr>
              <w:rPr>
                <w:color w:val="000000"/>
                <w:sz w:val="14"/>
                <w:szCs w:val="14"/>
                <w:lang w:eastAsia="zh-CN"/>
              </w:rPr>
            </w:pPr>
            <w:r w:rsidRPr="00E85222">
              <w:rPr>
                <w:color w:val="000000"/>
                <w:sz w:val="14"/>
                <w:szCs w:val="14"/>
                <w:lang w:eastAsia="zh-CN"/>
              </w:rPr>
              <w:t>10</w:t>
            </w:r>
          </w:p>
        </w:tc>
        <w:tc>
          <w:tcPr>
            <w:tcW w:w="38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C1F1E4F" w14:textId="77777777" w:rsidR="00B208D5" w:rsidRPr="00E85222" w:rsidRDefault="00B208D5" w:rsidP="00901076">
            <w:pPr>
              <w:rPr>
                <w:color w:val="000000"/>
                <w:sz w:val="14"/>
                <w:szCs w:val="14"/>
                <w:lang w:eastAsia="zh-CN"/>
              </w:rPr>
            </w:pPr>
            <w:r w:rsidRPr="00E85222">
              <w:rPr>
                <w:color w:val="000000"/>
                <w:sz w:val="14"/>
                <w:szCs w:val="14"/>
                <w:lang w:eastAsia="zh-CN"/>
              </w:rPr>
              <w:t>11</w:t>
            </w:r>
          </w:p>
        </w:tc>
        <w:tc>
          <w:tcPr>
            <w:tcW w:w="387"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0DA8EF8" w14:textId="77777777" w:rsidR="00B208D5" w:rsidRPr="00E85222" w:rsidRDefault="00B208D5" w:rsidP="00901076">
            <w:pPr>
              <w:rPr>
                <w:color w:val="000000"/>
                <w:sz w:val="14"/>
                <w:szCs w:val="14"/>
                <w:lang w:eastAsia="zh-CN"/>
              </w:rPr>
            </w:pPr>
          </w:p>
        </w:tc>
        <w:tc>
          <w:tcPr>
            <w:tcW w:w="387"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BABAADE" w14:textId="77777777" w:rsidR="00B208D5" w:rsidRPr="00E85222" w:rsidRDefault="00B208D5" w:rsidP="00901076">
            <w:pPr>
              <w:rPr>
                <w:color w:val="000000"/>
                <w:sz w:val="14"/>
                <w:szCs w:val="14"/>
                <w:lang w:eastAsia="zh-CN"/>
              </w:rPr>
            </w:pPr>
          </w:p>
        </w:tc>
        <w:tc>
          <w:tcPr>
            <w:tcW w:w="387"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3C6DA45" w14:textId="77777777" w:rsidR="00B208D5" w:rsidRPr="00E85222" w:rsidRDefault="00B208D5" w:rsidP="00901076">
            <w:pPr>
              <w:rPr>
                <w:color w:val="000000"/>
                <w:sz w:val="14"/>
                <w:szCs w:val="14"/>
                <w:lang w:eastAsia="zh-CN"/>
              </w:rPr>
            </w:pPr>
          </w:p>
        </w:tc>
        <w:tc>
          <w:tcPr>
            <w:tcW w:w="387"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bottom"/>
          </w:tcPr>
          <w:p w14:paraId="3EB057D1" w14:textId="77777777" w:rsidR="00B208D5" w:rsidRPr="00E85222" w:rsidRDefault="00B208D5" w:rsidP="00901076">
            <w:pPr>
              <w:rPr>
                <w:color w:val="000000"/>
                <w:sz w:val="14"/>
                <w:szCs w:val="14"/>
                <w:lang w:eastAsia="zh-CN"/>
              </w:rPr>
            </w:pPr>
          </w:p>
        </w:tc>
        <w:tc>
          <w:tcPr>
            <w:tcW w:w="387"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bottom"/>
          </w:tcPr>
          <w:p w14:paraId="0E25C319" w14:textId="77777777" w:rsidR="00B208D5" w:rsidRPr="00E85222" w:rsidRDefault="00B208D5" w:rsidP="00901076">
            <w:pPr>
              <w:rPr>
                <w:color w:val="000000"/>
                <w:sz w:val="14"/>
                <w:szCs w:val="14"/>
                <w:lang w:eastAsia="zh-CN"/>
              </w:rPr>
            </w:pPr>
          </w:p>
        </w:tc>
        <w:tc>
          <w:tcPr>
            <w:tcW w:w="38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9BA4536" w14:textId="77777777" w:rsidR="00B208D5" w:rsidRPr="00E85222" w:rsidRDefault="00B208D5" w:rsidP="00901076">
            <w:pPr>
              <w:rPr>
                <w:color w:val="000000"/>
                <w:sz w:val="14"/>
                <w:szCs w:val="14"/>
                <w:lang w:eastAsia="zh-CN"/>
              </w:rPr>
            </w:pPr>
            <w:r w:rsidRPr="00E85222">
              <w:rPr>
                <w:color w:val="000000"/>
                <w:sz w:val="14"/>
                <w:szCs w:val="14"/>
                <w:lang w:eastAsia="zh-CN"/>
              </w:rPr>
              <w:t>0</w:t>
            </w:r>
          </w:p>
        </w:tc>
        <w:tc>
          <w:tcPr>
            <w:tcW w:w="38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9FE0C1F" w14:textId="77777777" w:rsidR="00B208D5" w:rsidRPr="00E85222" w:rsidRDefault="00B208D5" w:rsidP="00901076">
            <w:pPr>
              <w:rPr>
                <w:color w:val="000000"/>
                <w:sz w:val="14"/>
                <w:szCs w:val="14"/>
                <w:lang w:eastAsia="zh-CN"/>
              </w:rPr>
            </w:pPr>
            <w:r w:rsidRPr="00E85222">
              <w:rPr>
                <w:color w:val="000000"/>
                <w:sz w:val="14"/>
                <w:szCs w:val="14"/>
                <w:lang w:eastAsia="zh-CN"/>
              </w:rPr>
              <w:t>1</w:t>
            </w:r>
          </w:p>
        </w:tc>
        <w:tc>
          <w:tcPr>
            <w:tcW w:w="4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223E37F" w14:textId="77777777" w:rsidR="00B208D5" w:rsidRPr="00E85222" w:rsidRDefault="00B208D5" w:rsidP="00901076">
            <w:pPr>
              <w:rPr>
                <w:color w:val="000000"/>
                <w:sz w:val="14"/>
                <w:szCs w:val="14"/>
                <w:lang w:eastAsia="zh-CN"/>
              </w:rPr>
            </w:pPr>
            <w:r w:rsidRPr="00E85222">
              <w:rPr>
                <w:color w:val="000000"/>
                <w:sz w:val="14"/>
                <w:szCs w:val="14"/>
                <w:lang w:eastAsia="zh-CN"/>
              </w:rPr>
              <w:t>2</w:t>
            </w:r>
          </w:p>
        </w:tc>
      </w:tr>
      <w:tr w:rsidR="00B208D5" w14:paraId="57139784" w14:textId="77777777" w:rsidTr="00901076">
        <w:trPr>
          <w:trHeight w:val="234"/>
        </w:trPr>
        <w:tc>
          <w:tcPr>
            <w:tcW w:w="255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5F21A0C" w14:textId="77777777" w:rsidR="00B208D5" w:rsidRDefault="00B208D5" w:rsidP="00901076">
            <w:pPr>
              <w:rPr>
                <w:color w:val="000000"/>
                <w:sz w:val="16"/>
                <w:szCs w:val="16"/>
                <w:lang w:eastAsia="zh-CN"/>
              </w:rPr>
            </w:pPr>
            <w:r>
              <w:rPr>
                <w:color w:val="000000"/>
                <w:sz w:val="16"/>
                <w:szCs w:val="16"/>
                <w:lang w:eastAsia="zh-CN"/>
              </w:rPr>
              <w:t>PDSCH</w:t>
            </w:r>
          </w:p>
        </w:tc>
        <w:tc>
          <w:tcPr>
            <w:tcW w:w="4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DE00D3" w14:textId="77777777" w:rsidR="00B208D5" w:rsidRPr="00E85222" w:rsidRDefault="00B208D5" w:rsidP="00901076">
            <w:pPr>
              <w:rPr>
                <w:color w:val="000000"/>
                <w:sz w:val="14"/>
                <w:szCs w:val="14"/>
                <w:lang w:eastAsia="zh-CN"/>
              </w:rPr>
            </w:pPr>
            <w:r w:rsidRPr="00E85222">
              <w:rPr>
                <w:color w:val="000000"/>
                <w:sz w:val="14"/>
                <w:szCs w:val="14"/>
                <w:lang w:eastAsia="zh-CN"/>
              </w:rPr>
              <w:t>12</w:t>
            </w:r>
          </w:p>
        </w:tc>
        <w:tc>
          <w:tcPr>
            <w:tcW w:w="42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6D2568D" w14:textId="77777777" w:rsidR="00B208D5" w:rsidRPr="00E85222" w:rsidRDefault="00B208D5" w:rsidP="00901076">
            <w:pPr>
              <w:rPr>
                <w:color w:val="000000"/>
                <w:sz w:val="14"/>
                <w:szCs w:val="14"/>
                <w:lang w:eastAsia="zh-CN"/>
              </w:rPr>
            </w:pPr>
            <w:r w:rsidRPr="00E85222">
              <w:rPr>
                <w:color w:val="000000"/>
                <w:sz w:val="14"/>
                <w:szCs w:val="14"/>
                <w:lang w:eastAsia="zh-CN"/>
              </w:rPr>
              <w:t>13</w:t>
            </w:r>
          </w:p>
        </w:tc>
        <w:tc>
          <w:tcPr>
            <w:tcW w:w="29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E4F2608" w14:textId="77777777" w:rsidR="00B208D5" w:rsidRPr="00E85222" w:rsidRDefault="00B208D5" w:rsidP="00901076">
            <w:pPr>
              <w:rPr>
                <w:color w:val="000000"/>
                <w:sz w:val="14"/>
                <w:szCs w:val="14"/>
                <w:lang w:eastAsia="zh-CN"/>
              </w:rPr>
            </w:pPr>
            <w:r w:rsidRPr="00E85222">
              <w:rPr>
                <w:color w:val="000000"/>
                <w:sz w:val="14"/>
                <w:szCs w:val="14"/>
                <w:lang w:eastAsia="zh-CN"/>
              </w:rPr>
              <w:t>0</w:t>
            </w:r>
          </w:p>
        </w:tc>
        <w:tc>
          <w:tcPr>
            <w:tcW w:w="30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72CD55" w14:textId="77777777" w:rsidR="00B208D5" w:rsidRPr="00E85222" w:rsidRDefault="00B208D5" w:rsidP="00901076">
            <w:pPr>
              <w:rPr>
                <w:color w:val="000000"/>
                <w:sz w:val="14"/>
                <w:szCs w:val="14"/>
                <w:lang w:eastAsia="zh-CN"/>
              </w:rPr>
            </w:pPr>
            <w:r w:rsidRPr="00E85222">
              <w:rPr>
                <w:color w:val="000000"/>
                <w:sz w:val="14"/>
                <w:szCs w:val="14"/>
                <w:lang w:eastAsia="zh-CN"/>
              </w:rPr>
              <w:t>1</w:t>
            </w:r>
          </w:p>
        </w:tc>
        <w:tc>
          <w:tcPr>
            <w:tcW w:w="30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83C1A36" w14:textId="77777777" w:rsidR="00B208D5" w:rsidRPr="00E85222" w:rsidRDefault="00B208D5" w:rsidP="00901076">
            <w:pPr>
              <w:rPr>
                <w:color w:val="000000"/>
                <w:sz w:val="14"/>
                <w:szCs w:val="14"/>
                <w:lang w:eastAsia="zh-CN"/>
              </w:rPr>
            </w:pPr>
            <w:r w:rsidRPr="00E85222">
              <w:rPr>
                <w:color w:val="000000"/>
                <w:sz w:val="14"/>
                <w:szCs w:val="14"/>
                <w:lang w:eastAsia="zh-CN"/>
              </w:rPr>
              <w:t>2</w:t>
            </w:r>
          </w:p>
        </w:tc>
        <w:tc>
          <w:tcPr>
            <w:tcW w:w="30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4C64569" w14:textId="77777777" w:rsidR="00B208D5" w:rsidRPr="00E85222" w:rsidRDefault="00B208D5" w:rsidP="00901076">
            <w:pPr>
              <w:rPr>
                <w:color w:val="000000"/>
                <w:sz w:val="14"/>
                <w:szCs w:val="14"/>
                <w:lang w:eastAsia="zh-CN"/>
              </w:rPr>
            </w:pPr>
            <w:r w:rsidRPr="00E85222">
              <w:rPr>
                <w:color w:val="000000"/>
                <w:sz w:val="14"/>
                <w:szCs w:val="14"/>
                <w:lang w:eastAsia="zh-CN"/>
              </w:rPr>
              <w:t>3</w:t>
            </w:r>
          </w:p>
        </w:tc>
        <w:tc>
          <w:tcPr>
            <w:tcW w:w="30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561A509" w14:textId="77777777" w:rsidR="00B208D5" w:rsidRPr="00E85222" w:rsidRDefault="00B208D5" w:rsidP="00901076">
            <w:pPr>
              <w:rPr>
                <w:color w:val="000000"/>
                <w:sz w:val="14"/>
                <w:szCs w:val="14"/>
                <w:lang w:eastAsia="zh-CN"/>
              </w:rPr>
            </w:pPr>
            <w:r w:rsidRPr="00E85222">
              <w:rPr>
                <w:color w:val="000000"/>
                <w:sz w:val="14"/>
                <w:szCs w:val="14"/>
                <w:lang w:eastAsia="zh-CN"/>
              </w:rPr>
              <w:t>4</w:t>
            </w:r>
          </w:p>
        </w:tc>
        <w:tc>
          <w:tcPr>
            <w:tcW w:w="305"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bottom"/>
          </w:tcPr>
          <w:p w14:paraId="1E052695" w14:textId="77777777" w:rsidR="00B208D5" w:rsidRPr="00E85222" w:rsidRDefault="00B208D5" w:rsidP="00901076">
            <w:pPr>
              <w:rPr>
                <w:color w:val="000000"/>
                <w:sz w:val="14"/>
                <w:szCs w:val="14"/>
                <w:lang w:eastAsia="zh-CN"/>
              </w:rPr>
            </w:pPr>
          </w:p>
        </w:tc>
        <w:tc>
          <w:tcPr>
            <w:tcW w:w="305"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bottom"/>
          </w:tcPr>
          <w:p w14:paraId="46A5F393" w14:textId="77777777" w:rsidR="00B208D5" w:rsidRPr="00E85222" w:rsidRDefault="00B208D5" w:rsidP="00901076">
            <w:pPr>
              <w:rPr>
                <w:color w:val="000000"/>
                <w:sz w:val="14"/>
                <w:szCs w:val="14"/>
                <w:lang w:eastAsia="zh-CN"/>
              </w:rPr>
            </w:pPr>
          </w:p>
        </w:tc>
        <w:tc>
          <w:tcPr>
            <w:tcW w:w="30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77E393F" w14:textId="77777777" w:rsidR="00B208D5" w:rsidRPr="00E85222" w:rsidRDefault="00B208D5" w:rsidP="00901076">
            <w:pPr>
              <w:rPr>
                <w:color w:val="000000"/>
                <w:sz w:val="14"/>
                <w:szCs w:val="14"/>
                <w:lang w:eastAsia="zh-CN"/>
              </w:rPr>
            </w:pPr>
            <w:r w:rsidRPr="00E85222">
              <w:rPr>
                <w:color w:val="000000"/>
                <w:sz w:val="14"/>
                <w:szCs w:val="14"/>
                <w:lang w:eastAsia="zh-CN"/>
              </w:rPr>
              <w:t>5</w:t>
            </w:r>
          </w:p>
        </w:tc>
        <w:tc>
          <w:tcPr>
            <w:tcW w:w="38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6726D6" w14:textId="77777777" w:rsidR="00B208D5" w:rsidRPr="00E85222" w:rsidRDefault="00B208D5" w:rsidP="00901076">
            <w:pPr>
              <w:rPr>
                <w:color w:val="000000"/>
                <w:sz w:val="14"/>
                <w:szCs w:val="14"/>
                <w:lang w:eastAsia="zh-CN"/>
              </w:rPr>
            </w:pPr>
            <w:r w:rsidRPr="00E85222">
              <w:rPr>
                <w:color w:val="000000"/>
                <w:sz w:val="14"/>
                <w:szCs w:val="14"/>
                <w:lang w:eastAsia="zh-CN"/>
              </w:rPr>
              <w:t>6</w:t>
            </w:r>
          </w:p>
        </w:tc>
        <w:tc>
          <w:tcPr>
            <w:tcW w:w="38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49D0BC" w14:textId="77777777" w:rsidR="00B208D5" w:rsidRPr="00E85222" w:rsidRDefault="00B208D5" w:rsidP="00901076">
            <w:pPr>
              <w:rPr>
                <w:color w:val="000000"/>
                <w:sz w:val="14"/>
                <w:szCs w:val="14"/>
                <w:lang w:eastAsia="zh-CN"/>
              </w:rPr>
            </w:pPr>
            <w:r w:rsidRPr="00E85222">
              <w:rPr>
                <w:color w:val="000000"/>
                <w:sz w:val="14"/>
                <w:szCs w:val="14"/>
                <w:lang w:eastAsia="zh-CN"/>
              </w:rPr>
              <w:t>7</w:t>
            </w:r>
          </w:p>
        </w:tc>
        <w:tc>
          <w:tcPr>
            <w:tcW w:w="38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D992D6" w14:textId="77777777" w:rsidR="00B208D5" w:rsidRPr="00E85222" w:rsidRDefault="00B208D5" w:rsidP="00901076">
            <w:pPr>
              <w:rPr>
                <w:color w:val="000000"/>
                <w:sz w:val="14"/>
                <w:szCs w:val="14"/>
                <w:lang w:eastAsia="zh-CN"/>
              </w:rPr>
            </w:pPr>
            <w:r w:rsidRPr="00E85222">
              <w:rPr>
                <w:color w:val="000000"/>
                <w:sz w:val="14"/>
                <w:szCs w:val="14"/>
                <w:lang w:eastAsia="zh-CN"/>
              </w:rPr>
              <w:t>8</w:t>
            </w:r>
          </w:p>
        </w:tc>
        <w:tc>
          <w:tcPr>
            <w:tcW w:w="38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7E31414" w14:textId="77777777" w:rsidR="00B208D5" w:rsidRPr="00E85222" w:rsidRDefault="00B208D5" w:rsidP="00901076">
            <w:pPr>
              <w:rPr>
                <w:color w:val="000000"/>
                <w:sz w:val="14"/>
                <w:szCs w:val="14"/>
                <w:lang w:eastAsia="zh-CN"/>
              </w:rPr>
            </w:pPr>
            <w:r w:rsidRPr="00E85222">
              <w:rPr>
                <w:color w:val="000000"/>
                <w:sz w:val="14"/>
                <w:szCs w:val="14"/>
                <w:lang w:eastAsia="zh-CN"/>
              </w:rPr>
              <w:t>9</w:t>
            </w:r>
          </w:p>
        </w:tc>
        <w:tc>
          <w:tcPr>
            <w:tcW w:w="387"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D861251" w14:textId="77777777" w:rsidR="00B208D5" w:rsidRPr="00E85222" w:rsidRDefault="00B208D5" w:rsidP="00901076">
            <w:pPr>
              <w:rPr>
                <w:color w:val="000000"/>
                <w:sz w:val="14"/>
                <w:szCs w:val="14"/>
                <w:lang w:eastAsia="zh-CN"/>
              </w:rPr>
            </w:pPr>
          </w:p>
        </w:tc>
        <w:tc>
          <w:tcPr>
            <w:tcW w:w="387"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B79791B" w14:textId="77777777" w:rsidR="00B208D5" w:rsidRPr="00E85222" w:rsidRDefault="00B208D5" w:rsidP="00901076">
            <w:pPr>
              <w:rPr>
                <w:color w:val="000000"/>
                <w:sz w:val="14"/>
                <w:szCs w:val="14"/>
                <w:lang w:eastAsia="zh-CN"/>
              </w:rPr>
            </w:pPr>
          </w:p>
        </w:tc>
        <w:tc>
          <w:tcPr>
            <w:tcW w:w="387"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E27C5D1" w14:textId="77777777" w:rsidR="00B208D5" w:rsidRPr="00E85222" w:rsidRDefault="00B208D5" w:rsidP="00901076">
            <w:pPr>
              <w:rPr>
                <w:color w:val="000000"/>
                <w:sz w:val="14"/>
                <w:szCs w:val="14"/>
                <w:lang w:eastAsia="zh-CN"/>
              </w:rPr>
            </w:pPr>
          </w:p>
        </w:tc>
        <w:tc>
          <w:tcPr>
            <w:tcW w:w="387"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bottom"/>
          </w:tcPr>
          <w:p w14:paraId="16DCC7EF" w14:textId="77777777" w:rsidR="00B208D5" w:rsidRPr="00E85222" w:rsidRDefault="00B208D5" w:rsidP="00901076">
            <w:pPr>
              <w:rPr>
                <w:color w:val="000000"/>
                <w:sz w:val="14"/>
                <w:szCs w:val="14"/>
                <w:lang w:eastAsia="zh-CN"/>
              </w:rPr>
            </w:pPr>
          </w:p>
        </w:tc>
        <w:tc>
          <w:tcPr>
            <w:tcW w:w="387"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bottom"/>
          </w:tcPr>
          <w:p w14:paraId="2EEEC99B" w14:textId="77777777" w:rsidR="00B208D5" w:rsidRPr="00E85222" w:rsidRDefault="00B208D5" w:rsidP="00901076">
            <w:pPr>
              <w:rPr>
                <w:color w:val="000000"/>
                <w:sz w:val="14"/>
                <w:szCs w:val="14"/>
                <w:lang w:eastAsia="zh-CN"/>
              </w:rPr>
            </w:pPr>
          </w:p>
        </w:tc>
        <w:tc>
          <w:tcPr>
            <w:tcW w:w="38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B9187A" w14:textId="77777777" w:rsidR="00B208D5" w:rsidRPr="00E85222" w:rsidRDefault="00B208D5" w:rsidP="00901076">
            <w:pPr>
              <w:rPr>
                <w:color w:val="000000"/>
                <w:sz w:val="14"/>
                <w:szCs w:val="14"/>
                <w:lang w:eastAsia="zh-CN"/>
              </w:rPr>
            </w:pPr>
            <w:r w:rsidRPr="00E85222">
              <w:rPr>
                <w:color w:val="000000"/>
                <w:sz w:val="14"/>
                <w:szCs w:val="14"/>
                <w:lang w:eastAsia="zh-CN"/>
              </w:rPr>
              <w:t>10</w:t>
            </w:r>
          </w:p>
        </w:tc>
        <w:tc>
          <w:tcPr>
            <w:tcW w:w="38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CECB9A3" w14:textId="77777777" w:rsidR="00B208D5" w:rsidRPr="00E85222" w:rsidRDefault="00B208D5" w:rsidP="00901076">
            <w:pPr>
              <w:rPr>
                <w:color w:val="000000"/>
                <w:sz w:val="14"/>
                <w:szCs w:val="14"/>
                <w:lang w:eastAsia="zh-CN"/>
              </w:rPr>
            </w:pPr>
            <w:r w:rsidRPr="00E85222">
              <w:rPr>
                <w:color w:val="000000"/>
                <w:sz w:val="14"/>
                <w:szCs w:val="14"/>
                <w:lang w:eastAsia="zh-CN"/>
              </w:rPr>
              <w:t>11</w:t>
            </w:r>
          </w:p>
        </w:tc>
        <w:tc>
          <w:tcPr>
            <w:tcW w:w="4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9AA0B1" w14:textId="77777777" w:rsidR="00B208D5" w:rsidRPr="00E85222" w:rsidRDefault="00B208D5" w:rsidP="00901076">
            <w:pPr>
              <w:rPr>
                <w:color w:val="000000"/>
                <w:sz w:val="14"/>
                <w:szCs w:val="14"/>
                <w:lang w:eastAsia="zh-CN"/>
              </w:rPr>
            </w:pPr>
            <w:r w:rsidRPr="00E85222">
              <w:rPr>
                <w:color w:val="000000"/>
                <w:sz w:val="14"/>
                <w:szCs w:val="14"/>
                <w:lang w:eastAsia="zh-CN"/>
              </w:rPr>
              <w:t>0</w:t>
            </w:r>
          </w:p>
        </w:tc>
      </w:tr>
      <w:tr w:rsidR="00B208D5" w14:paraId="611C95E4" w14:textId="77777777" w:rsidTr="00901076">
        <w:trPr>
          <w:trHeight w:val="446"/>
        </w:trPr>
        <w:tc>
          <w:tcPr>
            <w:tcW w:w="255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5A88E67" w14:textId="77777777" w:rsidR="00B208D5" w:rsidRDefault="00B208D5" w:rsidP="00901076">
            <w:pPr>
              <w:rPr>
                <w:color w:val="000000"/>
                <w:sz w:val="16"/>
                <w:szCs w:val="16"/>
                <w:lang w:eastAsia="zh-CN"/>
              </w:rPr>
            </w:pPr>
            <w:r>
              <w:rPr>
                <w:color w:val="000000"/>
                <w:sz w:val="16"/>
                <w:szCs w:val="16"/>
                <w:lang w:eastAsia="zh-CN"/>
              </w:rPr>
              <w:t>ACK/NACK (Bundling)</w:t>
            </w:r>
          </w:p>
          <w:p w14:paraId="4E6BCB07" w14:textId="77777777" w:rsidR="00B208D5" w:rsidRDefault="00B208D5" w:rsidP="00901076">
            <w:pPr>
              <w:rPr>
                <w:color w:val="000000"/>
                <w:sz w:val="16"/>
                <w:szCs w:val="16"/>
                <w:lang w:eastAsia="zh-CN"/>
              </w:rPr>
            </w:pPr>
            <w:r>
              <w:rPr>
                <w:color w:val="000000"/>
                <w:sz w:val="16"/>
                <w:szCs w:val="16"/>
                <w:lang w:eastAsia="zh-CN"/>
              </w:rPr>
              <w:t>0: (12, 13, 0, 1)</w:t>
            </w:r>
          </w:p>
          <w:p w14:paraId="18589B92" w14:textId="77777777" w:rsidR="00B208D5" w:rsidRDefault="00B208D5" w:rsidP="00901076">
            <w:pPr>
              <w:rPr>
                <w:color w:val="000000"/>
                <w:sz w:val="16"/>
                <w:szCs w:val="16"/>
                <w:lang w:eastAsia="zh-CN"/>
              </w:rPr>
            </w:pPr>
            <w:r>
              <w:rPr>
                <w:color w:val="000000"/>
                <w:sz w:val="16"/>
                <w:szCs w:val="16"/>
                <w:lang w:eastAsia="zh-CN"/>
              </w:rPr>
              <w:t>1: (2, 3, 4, 5)</w:t>
            </w:r>
          </w:p>
          <w:p w14:paraId="1A54E338" w14:textId="77777777" w:rsidR="00B208D5" w:rsidRDefault="00B208D5" w:rsidP="00901076">
            <w:pPr>
              <w:rPr>
                <w:color w:val="000000"/>
                <w:sz w:val="16"/>
                <w:szCs w:val="16"/>
                <w:lang w:eastAsia="zh-CN"/>
              </w:rPr>
            </w:pPr>
            <w:r>
              <w:rPr>
                <w:color w:val="000000"/>
                <w:sz w:val="16"/>
                <w:szCs w:val="16"/>
                <w:lang w:eastAsia="zh-CN"/>
              </w:rPr>
              <w:t>2: (6, 7, 8, 9)</w:t>
            </w:r>
          </w:p>
        </w:tc>
        <w:tc>
          <w:tcPr>
            <w:tcW w:w="42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59D9124" w14:textId="77777777" w:rsidR="00B208D5" w:rsidRPr="00E85222" w:rsidRDefault="00B208D5" w:rsidP="00901076">
            <w:pPr>
              <w:rPr>
                <w:color w:val="000000"/>
                <w:sz w:val="14"/>
                <w:szCs w:val="14"/>
                <w:lang w:eastAsia="zh-CN"/>
              </w:rPr>
            </w:pPr>
          </w:p>
        </w:tc>
        <w:tc>
          <w:tcPr>
            <w:tcW w:w="425"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8D5FBF4" w14:textId="77777777" w:rsidR="00B208D5" w:rsidRPr="00E85222" w:rsidRDefault="00B208D5" w:rsidP="00901076">
            <w:pPr>
              <w:rPr>
                <w:color w:val="000000"/>
                <w:sz w:val="14"/>
                <w:szCs w:val="14"/>
                <w:lang w:eastAsia="zh-CN"/>
              </w:rPr>
            </w:pPr>
          </w:p>
        </w:tc>
        <w:tc>
          <w:tcPr>
            <w:tcW w:w="297"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42F8C5E" w14:textId="77777777" w:rsidR="00B208D5" w:rsidRPr="00E85222" w:rsidRDefault="00B208D5" w:rsidP="00901076">
            <w:pPr>
              <w:rPr>
                <w:color w:val="000000"/>
                <w:sz w:val="14"/>
                <w:szCs w:val="14"/>
                <w:lang w:eastAsia="zh-CN"/>
              </w:rPr>
            </w:pPr>
          </w:p>
        </w:tc>
        <w:tc>
          <w:tcPr>
            <w:tcW w:w="305"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F28CBFD" w14:textId="77777777" w:rsidR="00B208D5" w:rsidRPr="00E85222" w:rsidRDefault="00B208D5" w:rsidP="00901076">
            <w:pPr>
              <w:rPr>
                <w:color w:val="000000"/>
                <w:sz w:val="14"/>
                <w:szCs w:val="14"/>
                <w:lang w:eastAsia="zh-CN"/>
              </w:rPr>
            </w:pPr>
          </w:p>
        </w:tc>
        <w:tc>
          <w:tcPr>
            <w:tcW w:w="305"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B267A96" w14:textId="77777777" w:rsidR="00B208D5" w:rsidRPr="00E85222" w:rsidRDefault="00B208D5" w:rsidP="00901076">
            <w:pPr>
              <w:rPr>
                <w:color w:val="000000"/>
                <w:sz w:val="14"/>
                <w:szCs w:val="14"/>
                <w:lang w:eastAsia="zh-CN"/>
              </w:rPr>
            </w:pPr>
          </w:p>
        </w:tc>
        <w:tc>
          <w:tcPr>
            <w:tcW w:w="305"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E397F85" w14:textId="77777777" w:rsidR="00B208D5" w:rsidRPr="00E85222" w:rsidRDefault="00B208D5" w:rsidP="00901076">
            <w:pPr>
              <w:rPr>
                <w:color w:val="000000"/>
                <w:sz w:val="14"/>
                <w:szCs w:val="14"/>
                <w:lang w:eastAsia="zh-CN"/>
              </w:rPr>
            </w:pPr>
          </w:p>
        </w:tc>
        <w:tc>
          <w:tcPr>
            <w:tcW w:w="305"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EDDDF8A" w14:textId="77777777" w:rsidR="00B208D5" w:rsidRPr="00E85222" w:rsidRDefault="00B208D5" w:rsidP="00901076">
            <w:pPr>
              <w:rPr>
                <w:color w:val="000000"/>
                <w:sz w:val="14"/>
                <w:szCs w:val="14"/>
                <w:lang w:eastAsia="zh-CN"/>
              </w:rPr>
            </w:pPr>
          </w:p>
        </w:tc>
        <w:tc>
          <w:tcPr>
            <w:tcW w:w="305"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bottom"/>
          </w:tcPr>
          <w:p w14:paraId="50D5A33F" w14:textId="77777777" w:rsidR="00B208D5" w:rsidRPr="00E85222" w:rsidRDefault="00B208D5" w:rsidP="00901076">
            <w:pPr>
              <w:rPr>
                <w:color w:val="000000"/>
                <w:sz w:val="14"/>
                <w:szCs w:val="14"/>
                <w:lang w:eastAsia="zh-CN"/>
              </w:rPr>
            </w:pPr>
          </w:p>
        </w:tc>
        <w:tc>
          <w:tcPr>
            <w:tcW w:w="305"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bottom"/>
          </w:tcPr>
          <w:p w14:paraId="2EE49A4E" w14:textId="77777777" w:rsidR="00B208D5" w:rsidRPr="00E85222" w:rsidRDefault="00B208D5" w:rsidP="00901076">
            <w:pPr>
              <w:rPr>
                <w:color w:val="000000"/>
                <w:sz w:val="14"/>
                <w:szCs w:val="14"/>
                <w:lang w:eastAsia="zh-CN"/>
              </w:rPr>
            </w:pPr>
          </w:p>
        </w:tc>
        <w:tc>
          <w:tcPr>
            <w:tcW w:w="305"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30063D4" w14:textId="77777777" w:rsidR="00B208D5" w:rsidRPr="00E85222" w:rsidRDefault="00B208D5" w:rsidP="00901076">
            <w:pPr>
              <w:rPr>
                <w:color w:val="000000"/>
                <w:sz w:val="14"/>
                <w:szCs w:val="14"/>
                <w:lang w:eastAsia="zh-CN"/>
              </w:rPr>
            </w:pPr>
          </w:p>
        </w:tc>
        <w:tc>
          <w:tcPr>
            <w:tcW w:w="387"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102660E" w14:textId="77777777" w:rsidR="00B208D5" w:rsidRPr="00E85222" w:rsidRDefault="00B208D5" w:rsidP="00901076">
            <w:pPr>
              <w:rPr>
                <w:color w:val="000000"/>
                <w:sz w:val="14"/>
                <w:szCs w:val="14"/>
                <w:lang w:eastAsia="zh-CN"/>
              </w:rPr>
            </w:pPr>
          </w:p>
        </w:tc>
        <w:tc>
          <w:tcPr>
            <w:tcW w:w="387"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411D6BE" w14:textId="77777777" w:rsidR="00B208D5" w:rsidRPr="00E85222" w:rsidRDefault="00B208D5" w:rsidP="00901076">
            <w:pPr>
              <w:rPr>
                <w:color w:val="000000"/>
                <w:sz w:val="14"/>
                <w:szCs w:val="14"/>
                <w:lang w:eastAsia="zh-CN"/>
              </w:rPr>
            </w:pPr>
          </w:p>
        </w:tc>
        <w:tc>
          <w:tcPr>
            <w:tcW w:w="387"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B67FE94" w14:textId="77777777" w:rsidR="00B208D5" w:rsidRPr="00E85222" w:rsidRDefault="00B208D5" w:rsidP="00901076">
            <w:pPr>
              <w:rPr>
                <w:color w:val="000000"/>
                <w:sz w:val="14"/>
                <w:szCs w:val="14"/>
                <w:lang w:eastAsia="zh-CN"/>
              </w:rPr>
            </w:pPr>
          </w:p>
        </w:tc>
        <w:tc>
          <w:tcPr>
            <w:tcW w:w="387"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F9E5F83" w14:textId="77777777" w:rsidR="00B208D5" w:rsidRPr="00E85222" w:rsidRDefault="00B208D5" w:rsidP="00901076">
            <w:pPr>
              <w:rPr>
                <w:color w:val="000000"/>
                <w:sz w:val="14"/>
                <w:szCs w:val="14"/>
                <w:lang w:eastAsia="zh-CN"/>
              </w:rPr>
            </w:pPr>
          </w:p>
        </w:tc>
        <w:tc>
          <w:tcPr>
            <w:tcW w:w="387"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9C30612" w14:textId="77777777" w:rsidR="00B208D5" w:rsidRPr="00E85222" w:rsidRDefault="00B208D5" w:rsidP="00901076">
            <w:pPr>
              <w:rPr>
                <w:color w:val="000000"/>
                <w:sz w:val="14"/>
                <w:szCs w:val="14"/>
                <w:lang w:eastAsia="zh-CN"/>
              </w:rPr>
            </w:pPr>
          </w:p>
        </w:tc>
        <w:tc>
          <w:tcPr>
            <w:tcW w:w="387"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9CCC672" w14:textId="77777777" w:rsidR="00B208D5" w:rsidRPr="00E85222" w:rsidRDefault="00B208D5" w:rsidP="00901076">
            <w:pPr>
              <w:rPr>
                <w:color w:val="000000"/>
                <w:sz w:val="14"/>
                <w:szCs w:val="14"/>
                <w:lang w:eastAsia="zh-CN"/>
              </w:rPr>
            </w:pPr>
            <w:r w:rsidRPr="00E85222">
              <w:rPr>
                <w:color w:val="000000"/>
                <w:sz w:val="14"/>
                <w:szCs w:val="14"/>
                <w:lang w:eastAsia="zh-CN"/>
              </w:rPr>
              <w:t>0</w:t>
            </w:r>
          </w:p>
          <w:p w14:paraId="0FE5B818" w14:textId="77777777" w:rsidR="00B208D5" w:rsidRPr="00E85222" w:rsidRDefault="00B208D5" w:rsidP="00901076">
            <w:pPr>
              <w:rPr>
                <w:color w:val="000000"/>
                <w:sz w:val="14"/>
                <w:szCs w:val="14"/>
                <w:lang w:eastAsia="zh-CN"/>
              </w:rPr>
            </w:pPr>
          </w:p>
          <w:p w14:paraId="7AD4186D" w14:textId="77777777" w:rsidR="00B208D5" w:rsidRPr="00E85222" w:rsidRDefault="00B208D5" w:rsidP="00901076">
            <w:pPr>
              <w:rPr>
                <w:color w:val="000000"/>
                <w:sz w:val="14"/>
                <w:szCs w:val="14"/>
                <w:lang w:eastAsia="zh-CN"/>
              </w:rPr>
            </w:pPr>
          </w:p>
          <w:p w14:paraId="35BA1824" w14:textId="77777777" w:rsidR="00B208D5" w:rsidRPr="00E85222" w:rsidRDefault="00B208D5" w:rsidP="00901076">
            <w:pPr>
              <w:rPr>
                <w:color w:val="000000"/>
                <w:sz w:val="14"/>
                <w:szCs w:val="14"/>
                <w:lang w:eastAsia="zh-CN"/>
              </w:rPr>
            </w:pPr>
          </w:p>
        </w:tc>
        <w:tc>
          <w:tcPr>
            <w:tcW w:w="387"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F3CF15F" w14:textId="77777777" w:rsidR="00B208D5" w:rsidRPr="00E85222" w:rsidRDefault="00B208D5" w:rsidP="00901076">
            <w:pPr>
              <w:rPr>
                <w:color w:val="000000"/>
                <w:sz w:val="14"/>
                <w:szCs w:val="14"/>
                <w:lang w:eastAsia="zh-CN"/>
              </w:rPr>
            </w:pPr>
            <w:r w:rsidRPr="00E85222">
              <w:rPr>
                <w:color w:val="000000"/>
                <w:sz w:val="14"/>
                <w:szCs w:val="14"/>
                <w:lang w:eastAsia="zh-CN"/>
              </w:rPr>
              <w:t>1</w:t>
            </w:r>
          </w:p>
          <w:p w14:paraId="2004B09E" w14:textId="77777777" w:rsidR="00B208D5" w:rsidRPr="00E85222" w:rsidRDefault="00B208D5" w:rsidP="00901076">
            <w:pPr>
              <w:rPr>
                <w:color w:val="000000"/>
                <w:sz w:val="14"/>
                <w:szCs w:val="14"/>
                <w:lang w:eastAsia="zh-CN"/>
              </w:rPr>
            </w:pPr>
          </w:p>
          <w:p w14:paraId="6EF84E79" w14:textId="77777777" w:rsidR="00B208D5" w:rsidRPr="00E85222" w:rsidRDefault="00B208D5" w:rsidP="00901076">
            <w:pPr>
              <w:rPr>
                <w:color w:val="000000"/>
                <w:sz w:val="14"/>
                <w:szCs w:val="14"/>
                <w:lang w:eastAsia="zh-CN"/>
              </w:rPr>
            </w:pPr>
          </w:p>
          <w:p w14:paraId="46E7772F" w14:textId="77777777" w:rsidR="00B208D5" w:rsidRPr="00E85222" w:rsidRDefault="00B208D5" w:rsidP="00901076">
            <w:pPr>
              <w:rPr>
                <w:color w:val="000000"/>
                <w:sz w:val="14"/>
                <w:szCs w:val="14"/>
                <w:lang w:eastAsia="zh-CN"/>
              </w:rPr>
            </w:pPr>
          </w:p>
        </w:tc>
        <w:tc>
          <w:tcPr>
            <w:tcW w:w="387"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bottom"/>
          </w:tcPr>
          <w:p w14:paraId="38D43066" w14:textId="77777777" w:rsidR="00B208D5" w:rsidRPr="00E85222" w:rsidRDefault="00B208D5" w:rsidP="00901076">
            <w:pPr>
              <w:rPr>
                <w:color w:val="000000"/>
                <w:sz w:val="14"/>
                <w:szCs w:val="14"/>
                <w:lang w:eastAsia="zh-CN"/>
              </w:rPr>
            </w:pPr>
            <w:r w:rsidRPr="00E85222">
              <w:rPr>
                <w:color w:val="000000"/>
                <w:sz w:val="14"/>
                <w:szCs w:val="14"/>
                <w:lang w:eastAsia="zh-CN"/>
              </w:rPr>
              <w:t>2</w:t>
            </w:r>
          </w:p>
          <w:p w14:paraId="3F51893A" w14:textId="77777777" w:rsidR="00B208D5" w:rsidRPr="00E85222" w:rsidRDefault="00B208D5" w:rsidP="00901076">
            <w:pPr>
              <w:rPr>
                <w:color w:val="000000"/>
                <w:sz w:val="14"/>
                <w:szCs w:val="14"/>
                <w:lang w:eastAsia="zh-CN"/>
              </w:rPr>
            </w:pPr>
          </w:p>
          <w:p w14:paraId="360A5D8C" w14:textId="77777777" w:rsidR="00B208D5" w:rsidRPr="00E85222" w:rsidRDefault="00B208D5" w:rsidP="00901076">
            <w:pPr>
              <w:rPr>
                <w:color w:val="000000"/>
                <w:sz w:val="14"/>
                <w:szCs w:val="14"/>
                <w:lang w:eastAsia="zh-CN"/>
              </w:rPr>
            </w:pPr>
          </w:p>
          <w:p w14:paraId="46B397C7" w14:textId="77777777" w:rsidR="00B208D5" w:rsidRPr="00E85222" w:rsidRDefault="00B208D5" w:rsidP="00901076">
            <w:pPr>
              <w:rPr>
                <w:color w:val="000000"/>
                <w:sz w:val="14"/>
                <w:szCs w:val="14"/>
                <w:lang w:eastAsia="zh-CN"/>
              </w:rPr>
            </w:pPr>
          </w:p>
        </w:tc>
        <w:tc>
          <w:tcPr>
            <w:tcW w:w="387"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bottom"/>
          </w:tcPr>
          <w:p w14:paraId="72D297EA" w14:textId="77777777" w:rsidR="00B208D5" w:rsidRPr="00E85222" w:rsidRDefault="00B208D5" w:rsidP="00901076">
            <w:pPr>
              <w:rPr>
                <w:color w:val="000000"/>
                <w:sz w:val="14"/>
                <w:szCs w:val="14"/>
                <w:lang w:eastAsia="zh-CN"/>
              </w:rPr>
            </w:pPr>
          </w:p>
        </w:tc>
        <w:tc>
          <w:tcPr>
            <w:tcW w:w="387"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41AD80F" w14:textId="77777777" w:rsidR="00B208D5" w:rsidRPr="00E85222" w:rsidRDefault="00B208D5" w:rsidP="00901076">
            <w:pPr>
              <w:rPr>
                <w:color w:val="000000"/>
                <w:sz w:val="14"/>
                <w:szCs w:val="14"/>
                <w:lang w:eastAsia="zh-CN"/>
              </w:rPr>
            </w:pPr>
          </w:p>
        </w:tc>
        <w:tc>
          <w:tcPr>
            <w:tcW w:w="387"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4DF683A" w14:textId="77777777" w:rsidR="00B208D5" w:rsidRPr="00E85222" w:rsidRDefault="00B208D5" w:rsidP="00901076">
            <w:pPr>
              <w:rPr>
                <w:color w:val="000000"/>
                <w:sz w:val="14"/>
                <w:szCs w:val="14"/>
                <w:lang w:eastAsia="zh-CN"/>
              </w:rPr>
            </w:pPr>
          </w:p>
        </w:tc>
        <w:tc>
          <w:tcPr>
            <w:tcW w:w="40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9AE5C6C" w14:textId="77777777" w:rsidR="00B208D5" w:rsidRPr="00E85222" w:rsidRDefault="00B208D5" w:rsidP="00901076">
            <w:pPr>
              <w:rPr>
                <w:color w:val="000000"/>
                <w:sz w:val="14"/>
                <w:szCs w:val="14"/>
                <w:lang w:eastAsia="zh-CN"/>
              </w:rPr>
            </w:pPr>
          </w:p>
        </w:tc>
      </w:tr>
    </w:tbl>
    <w:p w14:paraId="57FE881B" w14:textId="77777777" w:rsidR="00B208D5" w:rsidRDefault="00B208D5" w:rsidP="000C218E">
      <w:pPr>
        <w:jc w:val="both"/>
      </w:pPr>
    </w:p>
    <w:p w14:paraId="3459E06A" w14:textId="7CC679C6" w:rsidR="00B208D5" w:rsidRDefault="00B208D5" w:rsidP="000C218E">
      <w:pPr>
        <w:jc w:val="both"/>
        <w:rPr>
          <w:szCs w:val="18"/>
        </w:rPr>
      </w:pPr>
      <w:r>
        <w:t>I</w:t>
      </w:r>
      <w:r w:rsidRPr="00B208D5">
        <w:t>f the correction factor k = 2, then</w:t>
      </w:r>
      <w:r w:rsidR="00E1217F">
        <w:t xml:space="preserve"> the required PDSCH scheduling delay equals</w:t>
      </w:r>
      <w:r w:rsidRPr="00B208D5">
        <w:t xml:space="preserve"> “7 BL/CE DL subframes – k BL/CE DL subframes” = 5 BL/CE DL subframes.</w:t>
      </w:r>
      <w:r>
        <w:t xml:space="preserve"> </w:t>
      </w:r>
      <w:r w:rsidRPr="000F3F2D">
        <w:rPr>
          <w:szCs w:val="18"/>
        </w:rPr>
        <w:t xml:space="preserve">For illustration purposes, let’s focus on HARQ-Process # 10 in subframe No 12, if we count </w:t>
      </w:r>
      <w:r>
        <w:rPr>
          <w:szCs w:val="18"/>
        </w:rPr>
        <w:t>5</w:t>
      </w:r>
      <w:r w:rsidRPr="000F3F2D">
        <w:rPr>
          <w:szCs w:val="18"/>
        </w:rPr>
        <w:t xml:space="preserve"> BL/CE DL subframes</w:t>
      </w:r>
      <w:r>
        <w:rPr>
          <w:szCs w:val="18"/>
        </w:rPr>
        <w:t xml:space="preserve"> (which was the delay resulting from </w:t>
      </w:r>
      <w:r w:rsidRPr="0061701E">
        <w:rPr>
          <w:lang w:eastAsia="en-GB"/>
        </w:rPr>
        <w:t xml:space="preserve">“7 BL/CE DL subframes – </w:t>
      </w:r>
      <w:r w:rsidRPr="0061701E">
        <w:rPr>
          <w:i/>
          <w:iCs/>
          <w:lang w:eastAsia="en-GB"/>
        </w:rPr>
        <w:t>k</w:t>
      </w:r>
      <w:r w:rsidRPr="0061701E">
        <w:rPr>
          <w:lang w:eastAsia="en-GB"/>
        </w:rPr>
        <w:t xml:space="preserve"> BL/CE DL subframes”</w:t>
      </w:r>
      <w:r>
        <w:rPr>
          <w:lang w:eastAsia="en-GB"/>
        </w:rPr>
        <w:t xml:space="preserve">, when </w:t>
      </w:r>
      <w:r w:rsidRPr="0061701E">
        <w:rPr>
          <w:i/>
          <w:iCs/>
          <w:lang w:eastAsia="en-GB"/>
        </w:rPr>
        <w:t>k</w:t>
      </w:r>
      <w:r>
        <w:rPr>
          <w:lang w:eastAsia="en-GB"/>
        </w:rPr>
        <w:t xml:space="preserve"> =2</w:t>
      </w:r>
      <w:r>
        <w:rPr>
          <w:szCs w:val="18"/>
        </w:rPr>
        <w:t>)</w:t>
      </w:r>
      <w:r w:rsidRPr="000F3F2D">
        <w:rPr>
          <w:szCs w:val="18"/>
        </w:rPr>
        <w:t xml:space="preserve"> then in subframe No 13 </w:t>
      </w:r>
      <w:r w:rsidRPr="000F3F2D">
        <w:rPr>
          <w:color w:val="00B050"/>
          <w:szCs w:val="18"/>
        </w:rPr>
        <w:t>the 1</w:t>
      </w:r>
      <w:r w:rsidRPr="000F3F2D">
        <w:rPr>
          <w:color w:val="00B050"/>
          <w:szCs w:val="18"/>
          <w:vertAlign w:val="superscript"/>
        </w:rPr>
        <w:t>st</w:t>
      </w:r>
      <w:r w:rsidRPr="000F3F2D">
        <w:rPr>
          <w:color w:val="00B050"/>
          <w:szCs w:val="18"/>
        </w:rPr>
        <w:t xml:space="preserve"> delay out of </w:t>
      </w:r>
      <w:r>
        <w:rPr>
          <w:color w:val="00B050"/>
          <w:szCs w:val="18"/>
        </w:rPr>
        <w:t>5</w:t>
      </w:r>
      <w:r w:rsidRPr="000F3F2D">
        <w:rPr>
          <w:color w:val="00B050"/>
          <w:szCs w:val="18"/>
        </w:rPr>
        <w:t xml:space="preserve"> BL/CE DL subframes applies because the bitmap is set to “1” meaning we are dealing with a BL/CE DL subframe</w:t>
      </w:r>
      <w:r w:rsidRPr="000F3F2D">
        <w:rPr>
          <w:szCs w:val="18"/>
        </w:rPr>
        <w:t xml:space="preserve">, in subframe No 14 </w:t>
      </w:r>
      <w:r w:rsidRPr="000F3F2D">
        <w:rPr>
          <w:color w:val="00B050"/>
          <w:szCs w:val="18"/>
        </w:rPr>
        <w:t>the 2</w:t>
      </w:r>
      <w:r w:rsidRPr="000F3F2D">
        <w:rPr>
          <w:color w:val="00B050"/>
          <w:szCs w:val="18"/>
          <w:vertAlign w:val="superscript"/>
        </w:rPr>
        <w:t>nd</w:t>
      </w:r>
      <w:r w:rsidRPr="000F3F2D">
        <w:rPr>
          <w:color w:val="00B050"/>
          <w:szCs w:val="18"/>
        </w:rPr>
        <w:t xml:space="preserve"> delay out of </w:t>
      </w:r>
      <w:r>
        <w:rPr>
          <w:color w:val="00B050"/>
          <w:szCs w:val="18"/>
        </w:rPr>
        <w:t>5</w:t>
      </w:r>
      <w:r w:rsidRPr="000F3F2D">
        <w:rPr>
          <w:color w:val="00B050"/>
          <w:szCs w:val="18"/>
        </w:rPr>
        <w:t xml:space="preserve"> BL/CE DL subframes applies because the bitmap is set to “1”</w:t>
      </w:r>
      <w:r w:rsidRPr="000F3F2D">
        <w:rPr>
          <w:szCs w:val="18"/>
        </w:rPr>
        <w:t xml:space="preserve">, in subframe No 15 </w:t>
      </w:r>
      <w:r w:rsidRPr="000F3F2D">
        <w:rPr>
          <w:color w:val="00B050"/>
          <w:szCs w:val="18"/>
        </w:rPr>
        <w:t>the 3</w:t>
      </w:r>
      <w:r w:rsidRPr="000F3F2D">
        <w:rPr>
          <w:color w:val="00B050"/>
          <w:szCs w:val="18"/>
          <w:vertAlign w:val="superscript"/>
        </w:rPr>
        <w:t>rd</w:t>
      </w:r>
      <w:r w:rsidRPr="000F3F2D">
        <w:rPr>
          <w:color w:val="00B050"/>
          <w:szCs w:val="18"/>
        </w:rPr>
        <w:t xml:space="preserve"> delay out of </w:t>
      </w:r>
      <w:r>
        <w:rPr>
          <w:color w:val="00B050"/>
          <w:szCs w:val="18"/>
        </w:rPr>
        <w:t>5</w:t>
      </w:r>
      <w:r w:rsidRPr="000F3F2D">
        <w:rPr>
          <w:color w:val="00B050"/>
          <w:szCs w:val="18"/>
        </w:rPr>
        <w:t xml:space="preserve"> BL/CE DL subframes applies because the bitmap is set to “1”</w:t>
      </w:r>
      <w:r w:rsidRPr="000F3F2D">
        <w:rPr>
          <w:szCs w:val="18"/>
        </w:rPr>
        <w:t xml:space="preserve">, in subframe No 16 </w:t>
      </w:r>
      <w:r w:rsidRPr="000F3F2D">
        <w:rPr>
          <w:color w:val="00B050"/>
          <w:szCs w:val="18"/>
        </w:rPr>
        <w:t>the 4</w:t>
      </w:r>
      <w:r w:rsidRPr="000F3F2D">
        <w:rPr>
          <w:color w:val="00B050"/>
          <w:szCs w:val="18"/>
          <w:vertAlign w:val="superscript"/>
        </w:rPr>
        <w:t>th</w:t>
      </w:r>
      <w:r w:rsidRPr="000F3F2D">
        <w:rPr>
          <w:color w:val="00B050"/>
          <w:szCs w:val="18"/>
        </w:rPr>
        <w:t xml:space="preserve"> delay out of </w:t>
      </w:r>
      <w:r>
        <w:rPr>
          <w:color w:val="00B050"/>
          <w:szCs w:val="18"/>
        </w:rPr>
        <w:t>5</w:t>
      </w:r>
      <w:r w:rsidRPr="000F3F2D">
        <w:rPr>
          <w:color w:val="00B050"/>
          <w:szCs w:val="18"/>
        </w:rPr>
        <w:t xml:space="preserve"> BL/CE DL subframes applies because the bitmap is set to “1”</w:t>
      </w:r>
      <w:r w:rsidRPr="000F3F2D">
        <w:rPr>
          <w:szCs w:val="18"/>
        </w:rPr>
        <w:t>, in subframe No 17</w:t>
      </w:r>
      <w:r w:rsidRPr="000F3F2D">
        <w:rPr>
          <w:color w:val="00B050"/>
          <w:szCs w:val="18"/>
        </w:rPr>
        <w:t xml:space="preserve"> </w:t>
      </w:r>
      <w:r w:rsidRPr="000F3F2D">
        <w:rPr>
          <w:color w:val="ED7D31"/>
          <w:szCs w:val="18"/>
        </w:rPr>
        <w:t>the 5</w:t>
      </w:r>
      <w:r w:rsidRPr="000F3F2D">
        <w:rPr>
          <w:color w:val="ED7D31"/>
          <w:szCs w:val="18"/>
          <w:vertAlign w:val="superscript"/>
        </w:rPr>
        <w:t>th</w:t>
      </w:r>
      <w:r w:rsidRPr="000F3F2D">
        <w:rPr>
          <w:color w:val="ED7D31"/>
          <w:szCs w:val="18"/>
        </w:rPr>
        <w:t xml:space="preserve"> delay out of </w:t>
      </w:r>
      <w:r>
        <w:rPr>
          <w:color w:val="ED7D31"/>
          <w:szCs w:val="18"/>
        </w:rPr>
        <w:t>5</w:t>
      </w:r>
      <w:r w:rsidRPr="000F3F2D">
        <w:rPr>
          <w:color w:val="ED7D31"/>
          <w:szCs w:val="18"/>
        </w:rPr>
        <w:t xml:space="preserve"> </w:t>
      </w:r>
      <w:r w:rsidRPr="000F3F2D">
        <w:rPr>
          <w:color w:val="ED7D31"/>
          <w:szCs w:val="18"/>
          <w:u w:val="single"/>
        </w:rPr>
        <w:t>BL/CE DL subframes</w:t>
      </w:r>
      <w:r w:rsidRPr="000F3F2D">
        <w:rPr>
          <w:color w:val="ED7D31"/>
          <w:szCs w:val="18"/>
        </w:rPr>
        <w:t xml:space="preserve"> DOES NOT apply because the bitmap is set to “0” meaning we are dealing with a </w:t>
      </w:r>
      <w:r w:rsidRPr="000F3F2D">
        <w:rPr>
          <w:color w:val="ED7D31"/>
          <w:szCs w:val="18"/>
          <w:u w:val="single"/>
        </w:rPr>
        <w:t>non-BL/CE DL subframe</w:t>
      </w:r>
      <w:r w:rsidRPr="000F3F2D">
        <w:rPr>
          <w:szCs w:val="18"/>
        </w:rPr>
        <w:t xml:space="preserve">, in subframe No 18 </w:t>
      </w:r>
      <w:r w:rsidRPr="000F3F2D">
        <w:rPr>
          <w:color w:val="ED7D31"/>
          <w:szCs w:val="18"/>
        </w:rPr>
        <w:t>the 5</w:t>
      </w:r>
      <w:r w:rsidRPr="000F3F2D">
        <w:rPr>
          <w:color w:val="ED7D31"/>
          <w:szCs w:val="18"/>
          <w:vertAlign w:val="superscript"/>
        </w:rPr>
        <w:t>th</w:t>
      </w:r>
      <w:r w:rsidRPr="000F3F2D">
        <w:rPr>
          <w:color w:val="ED7D31"/>
          <w:szCs w:val="18"/>
        </w:rPr>
        <w:t xml:space="preserve"> delay out of </w:t>
      </w:r>
      <w:r>
        <w:rPr>
          <w:color w:val="ED7D31"/>
          <w:szCs w:val="18"/>
        </w:rPr>
        <w:t>5</w:t>
      </w:r>
      <w:r w:rsidRPr="000F3F2D">
        <w:rPr>
          <w:color w:val="ED7D31"/>
          <w:szCs w:val="18"/>
        </w:rPr>
        <w:t xml:space="preserve"> </w:t>
      </w:r>
      <w:r w:rsidRPr="000F3F2D">
        <w:rPr>
          <w:color w:val="ED7D31"/>
          <w:szCs w:val="18"/>
          <w:u w:val="single"/>
        </w:rPr>
        <w:t>BL/CE DL subframes</w:t>
      </w:r>
      <w:r w:rsidRPr="000F3F2D">
        <w:rPr>
          <w:color w:val="ED7D31"/>
          <w:szCs w:val="18"/>
        </w:rPr>
        <w:t xml:space="preserve"> DOES NOT apply either because the bitmap is set to “0” meaning we are dealing with a </w:t>
      </w:r>
      <w:r w:rsidRPr="000F3F2D">
        <w:rPr>
          <w:color w:val="ED7D31"/>
          <w:szCs w:val="18"/>
          <w:u w:val="single"/>
        </w:rPr>
        <w:t>non-BL/CE DL subframe</w:t>
      </w:r>
      <w:r w:rsidRPr="000F3F2D">
        <w:rPr>
          <w:szCs w:val="18"/>
        </w:rPr>
        <w:t xml:space="preserve">, in subframe No 19 </w:t>
      </w:r>
      <w:r w:rsidRPr="000F3F2D">
        <w:rPr>
          <w:color w:val="00B050"/>
          <w:szCs w:val="18"/>
        </w:rPr>
        <w:t>the 5</w:t>
      </w:r>
      <w:r w:rsidRPr="000F3F2D">
        <w:rPr>
          <w:color w:val="00B050"/>
          <w:szCs w:val="18"/>
          <w:vertAlign w:val="superscript"/>
        </w:rPr>
        <w:t>th</w:t>
      </w:r>
      <w:r w:rsidRPr="000F3F2D">
        <w:rPr>
          <w:color w:val="00B050"/>
          <w:szCs w:val="18"/>
        </w:rPr>
        <w:t xml:space="preserve"> delay out of </w:t>
      </w:r>
      <w:r>
        <w:rPr>
          <w:color w:val="00B050"/>
          <w:szCs w:val="18"/>
        </w:rPr>
        <w:t>5</w:t>
      </w:r>
      <w:r w:rsidRPr="000F3F2D">
        <w:rPr>
          <w:color w:val="00B050"/>
          <w:szCs w:val="18"/>
        </w:rPr>
        <w:t xml:space="preserve"> BL/CE DL subframes applies because the bitmap is set to “1”</w:t>
      </w:r>
      <w:r w:rsidRPr="000F3F2D">
        <w:rPr>
          <w:szCs w:val="18"/>
        </w:rPr>
        <w:t xml:space="preserve"> </w:t>
      </w:r>
      <w:r w:rsidRPr="000F3F2D">
        <w:rPr>
          <w:color w:val="00B050"/>
          <w:szCs w:val="18"/>
        </w:rPr>
        <w:t>meaning we are dealing with a BL/CE DL subframe</w:t>
      </w:r>
      <w:r w:rsidRPr="000F3F2D">
        <w:rPr>
          <w:szCs w:val="18"/>
        </w:rPr>
        <w:t>, which take us to have the PDSCH corresponding to HARQ process #10 scheduled on subframe No 1</w:t>
      </w:r>
      <w:r>
        <w:rPr>
          <w:szCs w:val="18"/>
        </w:rPr>
        <w:t>9</w:t>
      </w:r>
      <w:r w:rsidRPr="000F3F2D">
        <w:rPr>
          <w:szCs w:val="18"/>
        </w:rPr>
        <w:t>.</w:t>
      </w:r>
      <w:r>
        <w:rPr>
          <w:szCs w:val="18"/>
        </w:rPr>
        <w:t xml:space="preserve"> This </w:t>
      </w:r>
      <w:r w:rsidRPr="00B208D5">
        <w:rPr>
          <w:szCs w:val="18"/>
        </w:rPr>
        <w:t>way of counting prevents having to waste subframes unnecessarily and avoids an unnecessary extra drop in the peak data rate. In this scenario a peak data rate of 631.5 Kbps is achieved</w:t>
      </w:r>
      <w:r>
        <w:rPr>
          <w:szCs w:val="18"/>
        </w:rPr>
        <w:t xml:space="preserve">, which is </w:t>
      </w:r>
      <w:proofErr w:type="gramStart"/>
      <w:r>
        <w:rPr>
          <w:szCs w:val="18"/>
        </w:rPr>
        <w:t xml:space="preserve">exactly </w:t>
      </w:r>
      <w:r>
        <w:rPr>
          <w:szCs w:val="18"/>
        </w:rPr>
        <w:lastRenderedPageBreak/>
        <w:t>the same</w:t>
      </w:r>
      <w:proofErr w:type="gramEnd"/>
      <w:r>
        <w:rPr>
          <w:szCs w:val="18"/>
        </w:rPr>
        <w:t xml:space="preserve"> peak data rate achievable with the solution discussed in RAN1#103-e that mixes several subframes type</w:t>
      </w:r>
      <w:r w:rsidR="00EB2624">
        <w:rPr>
          <w:szCs w:val="18"/>
        </w:rPr>
        <w:t>s</w:t>
      </w:r>
      <w:r>
        <w:rPr>
          <w:szCs w:val="18"/>
        </w:rPr>
        <w:t xml:space="preserve"> to define the delay of 7.</w:t>
      </w:r>
    </w:p>
    <w:p w14:paraId="70B874C6" w14:textId="146D2603" w:rsidR="00976F4E" w:rsidRDefault="00976F4E" w:rsidP="00976F4E">
      <w:pPr>
        <w:pStyle w:val="Observation"/>
        <w:ind w:left="1701" w:hanging="1701"/>
      </w:pPr>
      <w:bookmarkStart w:id="18" w:name="_Toc61531710"/>
      <w:r w:rsidRPr="00976F4E">
        <w:t xml:space="preserve">The solution that adjusts the PDSCH Scheduling delay through a correction factor/offset </w:t>
      </w:r>
      <w:r>
        <w:t xml:space="preserve">provides </w:t>
      </w:r>
      <w:r w:rsidRPr="00976F4E">
        <w:t xml:space="preserve">the same </w:t>
      </w:r>
      <w:r>
        <w:t xml:space="preserve">achievable peak </w:t>
      </w:r>
      <w:r w:rsidRPr="00976F4E">
        <w:t>data</w:t>
      </w:r>
      <w:r>
        <w:t xml:space="preserve"> </w:t>
      </w:r>
      <w:r w:rsidRPr="00976F4E">
        <w:t xml:space="preserve">rate </w:t>
      </w:r>
      <w:r>
        <w:t>as</w:t>
      </w:r>
      <w:r w:rsidRPr="00976F4E">
        <w:t xml:space="preserve"> the solution discussed in RAN1#103-e that mixes several subframes type</w:t>
      </w:r>
      <w:r>
        <w:t>s</w:t>
      </w:r>
      <w:r w:rsidRPr="00976F4E">
        <w:t xml:space="preserve"> to define the delay of 7</w:t>
      </w:r>
      <w:r>
        <w:t>.</w:t>
      </w:r>
      <w:bookmarkEnd w:id="18"/>
    </w:p>
    <w:p w14:paraId="3AE6FB2E" w14:textId="7266D0FD" w:rsidR="00F067E3" w:rsidRPr="004D57E9" w:rsidRDefault="009177F8" w:rsidP="00F067E3">
      <w:r>
        <w:t>The</w:t>
      </w:r>
      <w:r w:rsidR="000F0D4E">
        <w:t xml:space="preserve"> </w:t>
      </w:r>
      <w:bookmarkStart w:id="19" w:name="_Hlk57313963"/>
      <w:r w:rsidR="000F0D4E">
        <w:t xml:space="preserve">solution that </w:t>
      </w:r>
      <w:r w:rsidR="000F0D4E" w:rsidRPr="000F0D4E">
        <w:t>adjust</w:t>
      </w:r>
      <w:r w:rsidR="000F0D4E">
        <w:t>s</w:t>
      </w:r>
      <w:r w:rsidR="000F0D4E" w:rsidRPr="000F0D4E">
        <w:t xml:space="preserve"> the PDSCH Scheduling delay</w:t>
      </w:r>
      <w:r w:rsidR="000F0D4E">
        <w:t xml:space="preserve"> </w:t>
      </w:r>
      <w:r>
        <w:t xml:space="preserve">to handle the presence of invalid DL subframes </w:t>
      </w:r>
      <w:r w:rsidR="000F0D4E">
        <w:t xml:space="preserve">through </w:t>
      </w:r>
      <w:r>
        <w:t xml:space="preserve">a </w:t>
      </w:r>
      <w:r w:rsidR="000F0D4E">
        <w:t>correction factor/offset</w:t>
      </w:r>
      <w:bookmarkEnd w:id="19"/>
      <w:r>
        <w:t xml:space="preserve"> can be summarized as follows:</w:t>
      </w:r>
    </w:p>
    <w:p w14:paraId="6FA3B3E6" w14:textId="096F32BF" w:rsidR="000F0D4E" w:rsidRPr="009177F8" w:rsidRDefault="00F067E3" w:rsidP="00ED1223">
      <w:pPr>
        <w:pStyle w:val="ListParagraph"/>
        <w:numPr>
          <w:ilvl w:val="0"/>
          <w:numId w:val="23"/>
        </w:numPr>
        <w:overflowPunct/>
        <w:autoSpaceDE/>
        <w:autoSpaceDN/>
        <w:adjustRightInd/>
        <w:textAlignment w:val="auto"/>
        <w:rPr>
          <w:rFonts w:ascii="Times New Roman" w:eastAsia="Times New Roman" w:hAnsi="Times New Roman"/>
          <w:sz w:val="20"/>
        </w:rPr>
      </w:pPr>
      <w:r w:rsidRPr="004D57E9">
        <w:rPr>
          <w:rFonts w:ascii="Times New Roman" w:eastAsia="Times New Roman" w:hAnsi="Times New Roman"/>
          <w:sz w:val="20"/>
        </w:rPr>
        <w:t>For the PUCCH non-repetition case in presence of non-BL/CE DL subframes</w:t>
      </w:r>
    </w:p>
    <w:p w14:paraId="67B99398" w14:textId="77777777" w:rsidR="00F067E3" w:rsidRPr="004D57E9" w:rsidRDefault="00F067E3" w:rsidP="00ED1223">
      <w:pPr>
        <w:pStyle w:val="ListParagraph"/>
        <w:numPr>
          <w:ilvl w:val="1"/>
          <w:numId w:val="23"/>
        </w:numPr>
        <w:overflowPunct/>
        <w:autoSpaceDE/>
        <w:autoSpaceDN/>
        <w:adjustRightInd/>
        <w:textAlignment w:val="auto"/>
        <w:rPr>
          <w:rFonts w:ascii="Times New Roman" w:eastAsia="Times New Roman" w:hAnsi="Times New Roman"/>
          <w:sz w:val="20"/>
        </w:rPr>
      </w:pPr>
      <w:r w:rsidRPr="004D57E9">
        <w:rPr>
          <w:rFonts w:ascii="Times New Roman" w:eastAsia="Times New Roman" w:hAnsi="Times New Roman"/>
          <w:sz w:val="20"/>
        </w:rPr>
        <w:t>The PDSCH scheduling delays are:</w:t>
      </w:r>
    </w:p>
    <w:p w14:paraId="55602D25" w14:textId="77777777" w:rsidR="00F067E3" w:rsidRPr="004D57E9" w:rsidRDefault="00F067E3" w:rsidP="00ED1223">
      <w:pPr>
        <w:pStyle w:val="ListParagraph"/>
        <w:numPr>
          <w:ilvl w:val="2"/>
          <w:numId w:val="23"/>
        </w:numPr>
        <w:overflowPunct/>
        <w:autoSpaceDE/>
        <w:autoSpaceDN/>
        <w:adjustRightInd/>
        <w:textAlignment w:val="auto"/>
        <w:rPr>
          <w:rFonts w:ascii="Times New Roman" w:eastAsia="Times New Roman" w:hAnsi="Times New Roman"/>
          <w:sz w:val="20"/>
        </w:rPr>
      </w:pPr>
      <w:r w:rsidRPr="004D57E9">
        <w:rPr>
          <w:rFonts w:ascii="Times New Roman" w:eastAsia="Times New Roman" w:hAnsi="Times New Roman"/>
          <w:sz w:val="20"/>
        </w:rPr>
        <w:t>2 BL/CE DL subframes</w:t>
      </w:r>
    </w:p>
    <w:p w14:paraId="65B0D91A" w14:textId="77777777" w:rsidR="00F067E3" w:rsidRPr="004D57E9" w:rsidRDefault="00F067E3" w:rsidP="00ED1223">
      <w:pPr>
        <w:pStyle w:val="ListParagraph"/>
        <w:numPr>
          <w:ilvl w:val="2"/>
          <w:numId w:val="23"/>
        </w:numPr>
        <w:overflowPunct/>
        <w:autoSpaceDE/>
        <w:autoSpaceDN/>
        <w:adjustRightInd/>
        <w:textAlignment w:val="auto"/>
        <w:rPr>
          <w:rFonts w:ascii="Times New Roman" w:eastAsia="Times New Roman" w:hAnsi="Times New Roman"/>
          <w:sz w:val="20"/>
        </w:rPr>
      </w:pPr>
      <w:r w:rsidRPr="004D57E9">
        <w:rPr>
          <w:rFonts w:ascii="Times New Roman" w:eastAsia="Times New Roman" w:hAnsi="Times New Roman"/>
          <w:sz w:val="20"/>
        </w:rPr>
        <w:t xml:space="preserve">7 BL/CE DL subframes – </w:t>
      </w:r>
      <w:r w:rsidRPr="004D57E9">
        <w:rPr>
          <w:rFonts w:ascii="Times New Roman" w:eastAsia="Times New Roman" w:hAnsi="Times New Roman"/>
          <w:i/>
          <w:iCs/>
          <w:sz w:val="20"/>
        </w:rPr>
        <w:t>k</w:t>
      </w:r>
      <w:r w:rsidRPr="004D57E9">
        <w:rPr>
          <w:rFonts w:ascii="Times New Roman" w:eastAsia="Times New Roman" w:hAnsi="Times New Roman"/>
          <w:sz w:val="20"/>
        </w:rPr>
        <w:t xml:space="preserve"> BL/CE DL subframes</w:t>
      </w:r>
    </w:p>
    <w:p w14:paraId="4C85B387" w14:textId="6DBE8053" w:rsidR="00F067E3" w:rsidRPr="009177F8" w:rsidRDefault="00F067E3" w:rsidP="00ED1223">
      <w:pPr>
        <w:pStyle w:val="ListParagraph"/>
        <w:numPr>
          <w:ilvl w:val="3"/>
          <w:numId w:val="23"/>
        </w:numPr>
        <w:overflowPunct/>
        <w:autoSpaceDE/>
        <w:autoSpaceDN/>
        <w:adjustRightInd/>
        <w:textAlignment w:val="auto"/>
        <w:rPr>
          <w:rFonts w:ascii="Times New Roman" w:eastAsia="Times New Roman" w:hAnsi="Times New Roman"/>
          <w:sz w:val="20"/>
        </w:rPr>
      </w:pPr>
      <w:r w:rsidRPr="004D57E9">
        <w:rPr>
          <w:rFonts w:ascii="Times New Roman" w:eastAsia="Times New Roman" w:hAnsi="Times New Roman"/>
          <w:sz w:val="20"/>
        </w:rPr>
        <w:t xml:space="preserve">Where, </w:t>
      </w:r>
      <w:r w:rsidRPr="004D57E9">
        <w:rPr>
          <w:rFonts w:ascii="Times New Roman" w:eastAsia="Times New Roman" w:hAnsi="Times New Roman"/>
          <w:i/>
          <w:iCs/>
          <w:sz w:val="20"/>
        </w:rPr>
        <w:t>k</w:t>
      </w:r>
      <w:r w:rsidRPr="004D57E9">
        <w:rPr>
          <w:rFonts w:ascii="Times New Roman" w:eastAsia="Times New Roman" w:hAnsi="Times New Roman"/>
          <w:sz w:val="20"/>
        </w:rPr>
        <w:t xml:space="preserve"> = depends on the DL bitmap and refers to one integer value among different integer values in a given set.</w:t>
      </w:r>
      <w:r w:rsidR="009177F8" w:rsidRPr="009177F8">
        <w:rPr>
          <w:rFonts w:ascii="Times New Roman" w:eastAsia="Times New Roman" w:hAnsi="Times New Roman"/>
          <w:sz w:val="20"/>
          <w:lang w:val="en-US"/>
        </w:rPr>
        <w:t xml:space="preserve"> </w:t>
      </w:r>
    </w:p>
    <w:p w14:paraId="6BFC86E1" w14:textId="77777777" w:rsidR="009177F8" w:rsidRPr="004D57E9" w:rsidRDefault="009177F8" w:rsidP="009177F8">
      <w:pPr>
        <w:pStyle w:val="ListParagraph"/>
        <w:overflowPunct/>
        <w:autoSpaceDE/>
        <w:autoSpaceDN/>
        <w:adjustRightInd/>
        <w:ind w:left="2880"/>
        <w:textAlignment w:val="auto"/>
        <w:rPr>
          <w:rFonts w:ascii="Times New Roman" w:eastAsia="Times New Roman" w:hAnsi="Times New Roman"/>
          <w:sz w:val="20"/>
        </w:rPr>
      </w:pPr>
    </w:p>
    <w:p w14:paraId="2E2F4A3B" w14:textId="4C78C3AE" w:rsidR="009177F8" w:rsidRDefault="009177F8" w:rsidP="000C218E">
      <w:pPr>
        <w:jc w:val="both"/>
      </w:pPr>
      <w:r>
        <w:t xml:space="preserve">Note 1: </w:t>
      </w:r>
      <w:r w:rsidRPr="009177F8">
        <w:t xml:space="preserve">The length of the set </w:t>
      </w:r>
      <w:r>
        <w:t xml:space="preserve">used by the variable </w:t>
      </w:r>
      <w:r w:rsidRPr="004D57E9">
        <w:rPr>
          <w:rFonts w:eastAsia="Times New Roman"/>
          <w:i/>
          <w:iCs/>
        </w:rPr>
        <w:t>k</w:t>
      </w:r>
      <w:r w:rsidRPr="009177F8">
        <w:t xml:space="preserve"> depends on the assumed percentage of presence of non-BL/CE DL subframes, e.g., the set can be made of 3-bits as to have {0, 1, 2, 3, 4, 5, 6, Reserved} or 2-bits as to have {0, 1, 2, 3}.</w:t>
      </w:r>
    </w:p>
    <w:p w14:paraId="457C02E1" w14:textId="5B18C9A5" w:rsidR="00B35EEA" w:rsidRDefault="000F0D4E" w:rsidP="000C218E">
      <w:pPr>
        <w:jc w:val="both"/>
      </w:pPr>
      <w:r>
        <w:t>Note</w:t>
      </w:r>
      <w:r w:rsidR="009177F8">
        <w:t xml:space="preserve"> 2</w:t>
      </w:r>
      <w:r>
        <w:t>: The solution</w:t>
      </w:r>
      <w:r w:rsidR="009177F8">
        <w:t xml:space="preserve"> above can also be used in presence of invalid UL subframes (i.e., non-BL/CE UL subframes) if PUCCH is only used with 1 repetition</w:t>
      </w:r>
      <w:r w:rsidR="00235867">
        <w:t xml:space="preserve"> since in that case PUCCH is not postponed in presence of an invalid UL subframe.</w:t>
      </w:r>
    </w:p>
    <w:p w14:paraId="588EAB37" w14:textId="4DCCDD75" w:rsidR="0012185F" w:rsidRPr="00106646" w:rsidRDefault="0012185F" w:rsidP="00106646">
      <w:pPr>
        <w:jc w:val="both"/>
      </w:pPr>
      <w:r w:rsidRPr="00106646">
        <w:t>In section 2.2.2, we compare one-on-one the solutions discussed in RAN1 #103-e with respect to the solution here described which adjusts the PDSCH Scheduling delay to handle the presence of invalid DL subframes through a correction factor/offset.</w:t>
      </w:r>
    </w:p>
    <w:p w14:paraId="7CE4FB75" w14:textId="25C04951" w:rsidR="00263157" w:rsidRDefault="00263157" w:rsidP="00263157">
      <w:pPr>
        <w:pStyle w:val="Heading3"/>
      </w:pPr>
      <w:r>
        <w:t>2.2.2</w:t>
      </w:r>
      <w:r>
        <w:tab/>
      </w:r>
      <w:bookmarkStart w:id="20" w:name="_Hlk57631775"/>
      <w:r>
        <w:t>Comparison of the PDSCH scheduling delay solutions</w:t>
      </w:r>
      <w:bookmarkEnd w:id="20"/>
    </w:p>
    <w:p w14:paraId="51ED4BB4" w14:textId="667A14A2" w:rsidR="001123A1" w:rsidRDefault="00BF181B" w:rsidP="00253EB4">
      <w:pPr>
        <w:jc w:val="both"/>
      </w:pPr>
      <w:r>
        <w:t xml:space="preserve">The table below compares </w:t>
      </w:r>
      <w:r w:rsidRPr="00BF181B">
        <w:t>the solutions discussed in RAN1 #103-e</w:t>
      </w:r>
      <w:r>
        <w:t xml:space="preserve"> to handle the presence of invalid subframes, as well as the solution using a correction factor/offset described in section 2.2.1.</w:t>
      </w:r>
    </w:p>
    <w:p w14:paraId="74766FB4" w14:textId="7BD64A4B" w:rsidR="00396224" w:rsidRPr="00396224" w:rsidRDefault="00396224" w:rsidP="00396224">
      <w:pPr>
        <w:jc w:val="center"/>
        <w:rPr>
          <w:b/>
          <w:bCs/>
          <w:sz w:val="16"/>
          <w:szCs w:val="16"/>
        </w:rPr>
      </w:pPr>
      <w:r w:rsidRPr="00396224">
        <w:rPr>
          <w:b/>
          <w:bCs/>
          <w:sz w:val="16"/>
          <w:szCs w:val="16"/>
        </w:rPr>
        <w:t>Table 1:</w:t>
      </w:r>
      <w:r w:rsidR="00CD609E">
        <w:rPr>
          <w:b/>
          <w:bCs/>
          <w:sz w:val="16"/>
          <w:szCs w:val="16"/>
        </w:rPr>
        <w:t xml:space="preserve"> </w:t>
      </w:r>
      <w:r w:rsidR="00CD609E" w:rsidRPr="00CD609E">
        <w:rPr>
          <w:b/>
          <w:bCs/>
          <w:sz w:val="16"/>
          <w:szCs w:val="16"/>
        </w:rPr>
        <w:t>Comparison of the PDSCH scheduling delay solutions</w:t>
      </w:r>
    </w:p>
    <w:tbl>
      <w:tblPr>
        <w:tblStyle w:val="TableGrid"/>
        <w:tblW w:w="0" w:type="auto"/>
        <w:tblLook w:val="04A0" w:firstRow="1" w:lastRow="0" w:firstColumn="1" w:lastColumn="0" w:noHBand="0" w:noVBand="1"/>
      </w:tblPr>
      <w:tblGrid>
        <w:gridCol w:w="2303"/>
        <w:gridCol w:w="2589"/>
        <w:gridCol w:w="1907"/>
        <w:gridCol w:w="2830"/>
      </w:tblGrid>
      <w:tr w:rsidR="00C71AC4" w14:paraId="578CDBDD" w14:textId="77777777" w:rsidTr="00246546">
        <w:trPr>
          <w:trHeight w:val="2420"/>
        </w:trPr>
        <w:tc>
          <w:tcPr>
            <w:tcW w:w="2303" w:type="dxa"/>
          </w:tcPr>
          <w:p w14:paraId="6976EB46" w14:textId="77777777" w:rsidR="00365AB2" w:rsidRPr="00BF181B" w:rsidRDefault="00365AB2" w:rsidP="00253EB4">
            <w:pPr>
              <w:jc w:val="both"/>
              <w:rPr>
                <w:b/>
                <w:bCs/>
              </w:rPr>
            </w:pPr>
          </w:p>
        </w:tc>
        <w:tc>
          <w:tcPr>
            <w:tcW w:w="2589" w:type="dxa"/>
          </w:tcPr>
          <w:p w14:paraId="456C322A" w14:textId="77777777" w:rsidR="003A0270" w:rsidRDefault="003A0270" w:rsidP="00863AAC">
            <w:pPr>
              <w:jc w:val="center"/>
              <w:rPr>
                <w:b/>
                <w:bCs/>
                <w:sz w:val="20"/>
                <w:szCs w:val="20"/>
                <w:lang w:val="en-GB"/>
              </w:rPr>
            </w:pPr>
          </w:p>
          <w:p w14:paraId="1FE5E287" w14:textId="7CC5A587" w:rsidR="00365AB2" w:rsidRPr="00365AB2" w:rsidRDefault="00365AB2" w:rsidP="00863AAC">
            <w:pPr>
              <w:jc w:val="center"/>
              <w:rPr>
                <w:b/>
                <w:bCs/>
                <w:sz w:val="20"/>
                <w:szCs w:val="20"/>
                <w:lang w:val="en-GB"/>
              </w:rPr>
            </w:pPr>
            <w:r w:rsidRPr="00365AB2">
              <w:rPr>
                <w:b/>
                <w:bCs/>
                <w:sz w:val="20"/>
                <w:szCs w:val="20"/>
                <w:lang w:val="en-GB"/>
              </w:rPr>
              <w:t>Solution A</w:t>
            </w:r>
          </w:p>
          <w:p w14:paraId="1A83237F" w14:textId="45BA728F" w:rsidR="00365AB2" w:rsidRPr="00365AB2" w:rsidRDefault="00365AB2" w:rsidP="00253EB4">
            <w:pPr>
              <w:jc w:val="both"/>
              <w:rPr>
                <w:sz w:val="20"/>
                <w:szCs w:val="20"/>
                <w:lang w:val="en-GB"/>
              </w:rPr>
            </w:pPr>
            <w:r w:rsidRPr="00365AB2">
              <w:rPr>
                <w:sz w:val="20"/>
                <w:szCs w:val="20"/>
                <w:lang w:val="en-GB"/>
              </w:rPr>
              <w:t>“PDSCH scheduling delay of 7 expressed in terms of different subframe types”</w:t>
            </w:r>
          </w:p>
        </w:tc>
        <w:tc>
          <w:tcPr>
            <w:tcW w:w="1907" w:type="dxa"/>
          </w:tcPr>
          <w:p w14:paraId="7A2F3A70" w14:textId="77777777" w:rsidR="003A0270" w:rsidRDefault="003A0270" w:rsidP="00863AAC">
            <w:pPr>
              <w:jc w:val="center"/>
              <w:rPr>
                <w:b/>
                <w:bCs/>
                <w:sz w:val="20"/>
                <w:szCs w:val="20"/>
                <w:lang w:val="en-GB"/>
              </w:rPr>
            </w:pPr>
          </w:p>
          <w:p w14:paraId="7305C853" w14:textId="62CD547D" w:rsidR="00365AB2" w:rsidRPr="00365AB2" w:rsidRDefault="00365AB2" w:rsidP="00863AAC">
            <w:pPr>
              <w:jc w:val="center"/>
              <w:rPr>
                <w:b/>
                <w:bCs/>
                <w:sz w:val="20"/>
                <w:szCs w:val="20"/>
                <w:lang w:val="en-GB"/>
              </w:rPr>
            </w:pPr>
            <w:r w:rsidRPr="00365AB2">
              <w:rPr>
                <w:b/>
                <w:bCs/>
                <w:sz w:val="20"/>
                <w:szCs w:val="20"/>
                <w:lang w:val="en-GB"/>
              </w:rPr>
              <w:t>Solution B</w:t>
            </w:r>
          </w:p>
          <w:p w14:paraId="33F574DD" w14:textId="7451D3F2" w:rsidR="00365AB2" w:rsidRPr="00365AB2" w:rsidRDefault="00365AB2" w:rsidP="00BF181B">
            <w:pPr>
              <w:jc w:val="both"/>
              <w:rPr>
                <w:sz w:val="20"/>
                <w:szCs w:val="20"/>
              </w:rPr>
            </w:pPr>
            <w:r w:rsidRPr="00365AB2">
              <w:rPr>
                <w:sz w:val="20"/>
                <w:szCs w:val="20"/>
                <w:lang w:val="en-GB"/>
              </w:rPr>
              <w:t>“Configurable delays including other values than 2 and 7”</w:t>
            </w:r>
          </w:p>
        </w:tc>
        <w:tc>
          <w:tcPr>
            <w:tcW w:w="2830" w:type="dxa"/>
          </w:tcPr>
          <w:p w14:paraId="750CDDC2" w14:textId="77777777" w:rsidR="003A0270" w:rsidRDefault="003A0270" w:rsidP="00863AAC">
            <w:pPr>
              <w:jc w:val="center"/>
              <w:rPr>
                <w:b/>
                <w:bCs/>
                <w:sz w:val="20"/>
                <w:szCs w:val="20"/>
                <w:lang w:val="en-GB"/>
              </w:rPr>
            </w:pPr>
          </w:p>
          <w:p w14:paraId="05AE924C" w14:textId="00E1E4A2" w:rsidR="00365AB2" w:rsidRPr="00365AB2" w:rsidRDefault="00365AB2" w:rsidP="00863AAC">
            <w:pPr>
              <w:jc w:val="center"/>
              <w:rPr>
                <w:b/>
                <w:bCs/>
                <w:sz w:val="20"/>
                <w:szCs w:val="20"/>
                <w:lang w:val="en-GB"/>
              </w:rPr>
            </w:pPr>
            <w:r w:rsidRPr="00365AB2">
              <w:rPr>
                <w:b/>
                <w:bCs/>
                <w:sz w:val="20"/>
                <w:szCs w:val="20"/>
                <w:lang w:val="en-GB"/>
              </w:rPr>
              <w:t>Solution C</w:t>
            </w:r>
          </w:p>
          <w:p w14:paraId="6A90FED3" w14:textId="0F7F5949" w:rsidR="00365AB2" w:rsidRPr="00365AB2" w:rsidRDefault="00365AB2" w:rsidP="00BF181B">
            <w:pPr>
              <w:jc w:val="both"/>
              <w:rPr>
                <w:sz w:val="20"/>
                <w:szCs w:val="20"/>
              </w:rPr>
            </w:pPr>
            <w:r w:rsidRPr="00365AB2">
              <w:rPr>
                <w:sz w:val="20"/>
                <w:szCs w:val="20"/>
                <w:lang w:val="en-GB"/>
              </w:rPr>
              <w:t>“Correction factor/offset applied on the PDSCH scheduling delay of 7”</w:t>
            </w:r>
          </w:p>
        </w:tc>
      </w:tr>
      <w:tr w:rsidR="00C71AC4" w14:paraId="3FEA4E36" w14:textId="77777777" w:rsidTr="00246546">
        <w:tc>
          <w:tcPr>
            <w:tcW w:w="2303" w:type="dxa"/>
          </w:tcPr>
          <w:p w14:paraId="07CDD985" w14:textId="77777777" w:rsidR="00863AAC" w:rsidRDefault="00863AAC" w:rsidP="00253EB4">
            <w:pPr>
              <w:jc w:val="both"/>
              <w:rPr>
                <w:b/>
                <w:bCs/>
                <w:sz w:val="20"/>
                <w:szCs w:val="20"/>
              </w:rPr>
            </w:pPr>
          </w:p>
          <w:p w14:paraId="4C58F718" w14:textId="77777777" w:rsidR="00863AAC" w:rsidRDefault="00863AAC" w:rsidP="00253EB4">
            <w:pPr>
              <w:jc w:val="both"/>
              <w:rPr>
                <w:b/>
                <w:bCs/>
                <w:sz w:val="20"/>
                <w:szCs w:val="20"/>
              </w:rPr>
            </w:pPr>
          </w:p>
          <w:p w14:paraId="4A1A1A2C" w14:textId="77777777" w:rsidR="00863AAC" w:rsidRDefault="00863AAC" w:rsidP="00253EB4">
            <w:pPr>
              <w:jc w:val="both"/>
              <w:rPr>
                <w:b/>
                <w:bCs/>
                <w:sz w:val="20"/>
                <w:szCs w:val="20"/>
              </w:rPr>
            </w:pPr>
          </w:p>
          <w:p w14:paraId="2E40C45E" w14:textId="77777777" w:rsidR="008A78D8" w:rsidRDefault="00365AB2" w:rsidP="00253EB4">
            <w:pPr>
              <w:jc w:val="both"/>
              <w:rPr>
                <w:b/>
                <w:bCs/>
                <w:sz w:val="20"/>
                <w:szCs w:val="20"/>
              </w:rPr>
            </w:pPr>
            <w:r w:rsidRPr="00365AB2">
              <w:rPr>
                <w:b/>
                <w:bCs/>
                <w:sz w:val="20"/>
                <w:szCs w:val="20"/>
              </w:rPr>
              <w:t>General description</w:t>
            </w:r>
            <w:r w:rsidR="008A78D8">
              <w:rPr>
                <w:b/>
                <w:bCs/>
                <w:sz w:val="20"/>
                <w:szCs w:val="20"/>
              </w:rPr>
              <w:t xml:space="preserve">: </w:t>
            </w:r>
          </w:p>
          <w:p w14:paraId="5DBA28CA" w14:textId="4CAB04A1" w:rsidR="008A78D8" w:rsidRPr="008A78D8" w:rsidRDefault="008A78D8" w:rsidP="00253EB4">
            <w:pPr>
              <w:jc w:val="both"/>
              <w:rPr>
                <w:b/>
                <w:bCs/>
                <w:sz w:val="20"/>
                <w:szCs w:val="20"/>
              </w:rPr>
            </w:pPr>
            <w:bookmarkStart w:id="21" w:name="_Hlk57639362"/>
            <w:r w:rsidRPr="008A78D8">
              <w:rPr>
                <w:b/>
                <w:bCs/>
                <w:sz w:val="20"/>
                <w:szCs w:val="20"/>
              </w:rPr>
              <w:t xml:space="preserve">PUCCH non-repetition case </w:t>
            </w:r>
            <w:bookmarkEnd w:id="21"/>
            <w:r w:rsidRPr="008A78D8">
              <w:rPr>
                <w:b/>
                <w:bCs/>
                <w:sz w:val="20"/>
                <w:szCs w:val="20"/>
              </w:rPr>
              <w:t>in presence of non-BL/CE DL subframes</w:t>
            </w:r>
            <w:r>
              <w:rPr>
                <w:b/>
                <w:bCs/>
                <w:sz w:val="20"/>
                <w:szCs w:val="20"/>
              </w:rPr>
              <w:t>.</w:t>
            </w:r>
          </w:p>
        </w:tc>
        <w:tc>
          <w:tcPr>
            <w:tcW w:w="2589" w:type="dxa"/>
          </w:tcPr>
          <w:p w14:paraId="74490FDE" w14:textId="77777777" w:rsidR="00365AB2" w:rsidRPr="00365AB2" w:rsidRDefault="00365AB2" w:rsidP="00365AB2">
            <w:pPr>
              <w:overflowPunct/>
              <w:autoSpaceDE/>
              <w:autoSpaceDN/>
              <w:adjustRightInd/>
              <w:textAlignment w:val="auto"/>
              <w:rPr>
                <w:rFonts w:eastAsia="Times New Roman"/>
                <w:sz w:val="20"/>
                <w:szCs w:val="20"/>
              </w:rPr>
            </w:pPr>
            <w:r w:rsidRPr="00365AB2">
              <w:rPr>
                <w:rFonts w:eastAsia="Times New Roman"/>
                <w:sz w:val="20"/>
                <w:szCs w:val="20"/>
              </w:rPr>
              <w:t>The PDSCH scheduling delays are:</w:t>
            </w:r>
          </w:p>
          <w:p w14:paraId="31F2ABE7" w14:textId="7AEF1E85" w:rsidR="00365AB2" w:rsidRPr="00365AB2" w:rsidRDefault="00365AB2" w:rsidP="00ED1223">
            <w:pPr>
              <w:pStyle w:val="ListParagraph"/>
              <w:numPr>
                <w:ilvl w:val="0"/>
                <w:numId w:val="24"/>
              </w:numPr>
              <w:overflowPunct/>
              <w:autoSpaceDE/>
              <w:autoSpaceDN/>
              <w:adjustRightInd/>
              <w:textAlignment w:val="auto"/>
              <w:rPr>
                <w:rFonts w:ascii="Times New Roman" w:eastAsia="Times New Roman" w:hAnsi="Times New Roman"/>
                <w:sz w:val="20"/>
                <w:szCs w:val="20"/>
                <w:lang w:val="de-DE"/>
              </w:rPr>
            </w:pPr>
            <w:r w:rsidRPr="00365AB2">
              <w:rPr>
                <w:rFonts w:ascii="Times New Roman" w:eastAsia="Times New Roman" w:hAnsi="Times New Roman"/>
                <w:sz w:val="20"/>
                <w:szCs w:val="20"/>
                <w:lang w:val="de-DE"/>
              </w:rPr>
              <w:t>2 BL/CE DL subframes</w:t>
            </w:r>
            <w:r>
              <w:rPr>
                <w:rFonts w:ascii="Times New Roman" w:eastAsia="Times New Roman" w:hAnsi="Times New Roman"/>
                <w:sz w:val="20"/>
                <w:szCs w:val="20"/>
                <w:lang w:val="de-DE"/>
              </w:rPr>
              <w:t>.</w:t>
            </w:r>
          </w:p>
          <w:p w14:paraId="21C17608" w14:textId="6BF6ED01" w:rsidR="00365AB2" w:rsidRDefault="00365AB2" w:rsidP="00ED1223">
            <w:pPr>
              <w:pStyle w:val="ListParagraph"/>
              <w:numPr>
                <w:ilvl w:val="0"/>
                <w:numId w:val="24"/>
              </w:numPr>
              <w:overflowPunct/>
              <w:autoSpaceDE/>
              <w:autoSpaceDN/>
              <w:adjustRightInd/>
              <w:textAlignment w:val="auto"/>
              <w:rPr>
                <w:rFonts w:ascii="Times New Roman" w:eastAsia="Times New Roman" w:hAnsi="Times New Roman"/>
                <w:sz w:val="20"/>
                <w:szCs w:val="20"/>
                <w:lang w:val="de-DE"/>
              </w:rPr>
            </w:pPr>
            <w:r>
              <w:rPr>
                <w:rFonts w:ascii="Times New Roman" w:eastAsia="Times New Roman" w:hAnsi="Times New Roman"/>
                <w:sz w:val="20"/>
                <w:szCs w:val="20"/>
                <w:lang w:val="de-DE"/>
              </w:rPr>
              <w:t xml:space="preserve">The </w:t>
            </w:r>
            <w:r w:rsidRPr="00365AB2">
              <w:rPr>
                <w:rFonts w:ascii="Times New Roman" w:eastAsia="Times New Roman" w:hAnsi="Times New Roman"/>
                <w:sz w:val="20"/>
                <w:szCs w:val="20"/>
                <w:lang w:val="de-DE"/>
              </w:rPr>
              <w:t xml:space="preserve">PDSCH scheduling delay of 7 </w:t>
            </w:r>
            <w:r>
              <w:rPr>
                <w:rFonts w:ascii="Times New Roman" w:eastAsia="Times New Roman" w:hAnsi="Times New Roman"/>
                <w:sz w:val="20"/>
                <w:szCs w:val="20"/>
                <w:lang w:val="de-DE"/>
              </w:rPr>
              <w:t>is expressed as</w:t>
            </w:r>
            <w:r w:rsidRPr="00365AB2">
              <w:rPr>
                <w:rFonts w:ascii="Times New Roman" w:eastAsia="Times New Roman" w:hAnsi="Times New Roman"/>
                <w:sz w:val="20"/>
                <w:szCs w:val="20"/>
                <w:lang w:val="de-DE"/>
              </w:rPr>
              <w:t>:</w:t>
            </w:r>
          </w:p>
          <w:p w14:paraId="17A2A387" w14:textId="77777777" w:rsidR="00365AB2" w:rsidRPr="00365AB2" w:rsidRDefault="00365AB2" w:rsidP="00365AB2">
            <w:pPr>
              <w:pStyle w:val="ListParagraph"/>
              <w:overflowPunct/>
              <w:autoSpaceDE/>
              <w:autoSpaceDN/>
              <w:adjustRightInd/>
              <w:ind w:left="360"/>
              <w:textAlignment w:val="auto"/>
              <w:rPr>
                <w:rFonts w:ascii="Times New Roman" w:eastAsia="Times New Roman" w:hAnsi="Times New Roman"/>
                <w:sz w:val="20"/>
                <w:szCs w:val="20"/>
                <w:lang w:val="de-DE"/>
              </w:rPr>
            </w:pPr>
          </w:p>
          <w:p w14:paraId="15D9DADD" w14:textId="4C1DF040" w:rsidR="00365AB2" w:rsidRDefault="00365AB2" w:rsidP="00ED1223">
            <w:pPr>
              <w:pStyle w:val="ListParagraph"/>
              <w:numPr>
                <w:ilvl w:val="0"/>
                <w:numId w:val="25"/>
              </w:numPr>
              <w:overflowPunct/>
              <w:autoSpaceDE/>
              <w:autoSpaceDN/>
              <w:adjustRightInd/>
              <w:textAlignment w:val="auto"/>
              <w:rPr>
                <w:rFonts w:ascii="Times New Roman" w:eastAsia="Times New Roman" w:hAnsi="Times New Roman"/>
                <w:sz w:val="20"/>
                <w:szCs w:val="20"/>
                <w:lang w:val="de-DE"/>
              </w:rPr>
            </w:pPr>
            <w:r w:rsidRPr="00365AB2">
              <w:rPr>
                <w:rFonts w:ascii="Times New Roman" w:eastAsia="Times New Roman" w:hAnsi="Times New Roman"/>
                <w:sz w:val="20"/>
                <w:szCs w:val="20"/>
                <w:lang w:val="de-DE"/>
              </w:rPr>
              <w:t>1 BL/CE DL subframe + 1 subframe + 3 [BL/CE UL subframes] + 1 subframe + 1 BL/CE DL subframe.</w:t>
            </w:r>
          </w:p>
          <w:p w14:paraId="33969DF1" w14:textId="77777777" w:rsidR="00365AB2" w:rsidRPr="00365AB2" w:rsidRDefault="00365AB2" w:rsidP="00365AB2">
            <w:pPr>
              <w:pStyle w:val="ListParagraph"/>
              <w:overflowPunct/>
              <w:autoSpaceDE/>
              <w:autoSpaceDN/>
              <w:adjustRightInd/>
              <w:textAlignment w:val="auto"/>
              <w:rPr>
                <w:rFonts w:ascii="Times New Roman" w:eastAsia="Times New Roman" w:hAnsi="Times New Roman"/>
                <w:sz w:val="20"/>
                <w:szCs w:val="20"/>
                <w:lang w:val="de-DE"/>
              </w:rPr>
            </w:pPr>
          </w:p>
          <w:p w14:paraId="61AE0E79" w14:textId="77777777" w:rsidR="00365AB2" w:rsidRPr="00365AB2" w:rsidRDefault="00365AB2" w:rsidP="00ED1223">
            <w:pPr>
              <w:pStyle w:val="ListParagraph"/>
              <w:numPr>
                <w:ilvl w:val="0"/>
                <w:numId w:val="25"/>
              </w:numPr>
              <w:overflowPunct/>
              <w:autoSpaceDE/>
              <w:autoSpaceDN/>
              <w:adjustRightInd/>
              <w:textAlignment w:val="auto"/>
              <w:rPr>
                <w:rFonts w:ascii="Times New Roman" w:eastAsia="Times New Roman" w:hAnsi="Times New Roman"/>
                <w:sz w:val="20"/>
                <w:szCs w:val="20"/>
                <w:lang w:val="de-DE"/>
              </w:rPr>
            </w:pPr>
            <w:r w:rsidRPr="00365AB2">
              <w:rPr>
                <w:rFonts w:ascii="Times New Roman" w:eastAsia="Times New Roman" w:hAnsi="Times New Roman"/>
                <w:sz w:val="20"/>
                <w:szCs w:val="20"/>
                <w:lang w:val="de-DE"/>
              </w:rPr>
              <w:lastRenderedPageBreak/>
              <w:t>1 subframe + 3 [BL/CE UL subframes] + 1 subframe + 2 BL/CE DL subframes.</w:t>
            </w:r>
          </w:p>
          <w:p w14:paraId="51DB86C0" w14:textId="62854C82" w:rsidR="00365AB2" w:rsidRPr="00365AB2" w:rsidRDefault="00365AB2" w:rsidP="00365AB2">
            <w:pPr>
              <w:pStyle w:val="ListParagraph"/>
              <w:overflowPunct/>
              <w:autoSpaceDE/>
              <w:autoSpaceDN/>
              <w:adjustRightInd/>
              <w:ind w:left="360"/>
              <w:textAlignment w:val="auto"/>
              <w:rPr>
                <w:rFonts w:ascii="Times New Roman" w:eastAsia="Times New Roman" w:hAnsi="Times New Roman"/>
                <w:sz w:val="20"/>
                <w:szCs w:val="20"/>
                <w:lang w:val="de-DE"/>
              </w:rPr>
            </w:pPr>
          </w:p>
        </w:tc>
        <w:tc>
          <w:tcPr>
            <w:tcW w:w="1907" w:type="dxa"/>
          </w:tcPr>
          <w:p w14:paraId="0B7B320B" w14:textId="52C85681" w:rsidR="00BA1D3D" w:rsidRPr="00365AB2" w:rsidRDefault="00BA1D3D" w:rsidP="00BA1D3D">
            <w:pPr>
              <w:overflowPunct/>
              <w:autoSpaceDE/>
              <w:autoSpaceDN/>
              <w:adjustRightInd/>
              <w:textAlignment w:val="auto"/>
              <w:rPr>
                <w:rFonts w:eastAsia="Times New Roman"/>
                <w:sz w:val="20"/>
                <w:szCs w:val="20"/>
              </w:rPr>
            </w:pPr>
            <w:r w:rsidRPr="00365AB2">
              <w:rPr>
                <w:rFonts w:eastAsia="Times New Roman"/>
                <w:sz w:val="20"/>
                <w:szCs w:val="20"/>
              </w:rPr>
              <w:lastRenderedPageBreak/>
              <w:t>The PDSCH scheduling delays are</w:t>
            </w:r>
            <w:r>
              <w:rPr>
                <w:rFonts w:eastAsia="Times New Roman"/>
                <w:sz w:val="20"/>
                <w:szCs w:val="20"/>
              </w:rPr>
              <w:t xml:space="preserve"> </w:t>
            </w:r>
            <w:r w:rsidR="008A78D8">
              <w:rPr>
                <w:rFonts w:eastAsia="Times New Roman"/>
                <w:sz w:val="20"/>
                <w:szCs w:val="20"/>
              </w:rPr>
              <w:t>for example</w:t>
            </w:r>
            <w:r w:rsidRPr="00365AB2">
              <w:rPr>
                <w:rFonts w:eastAsia="Times New Roman"/>
                <w:sz w:val="20"/>
                <w:szCs w:val="20"/>
              </w:rPr>
              <w:t>:</w:t>
            </w:r>
          </w:p>
          <w:p w14:paraId="103B7B28" w14:textId="285E3204" w:rsidR="00BA1D3D" w:rsidRDefault="00BA1D3D" w:rsidP="00ED1223">
            <w:pPr>
              <w:pStyle w:val="ListParagraph"/>
              <w:numPr>
                <w:ilvl w:val="0"/>
                <w:numId w:val="24"/>
              </w:numPr>
              <w:overflowPunct/>
              <w:autoSpaceDE/>
              <w:autoSpaceDN/>
              <w:adjustRightInd/>
              <w:textAlignment w:val="auto"/>
              <w:rPr>
                <w:rFonts w:ascii="Times New Roman" w:eastAsia="Times New Roman" w:hAnsi="Times New Roman"/>
                <w:sz w:val="20"/>
                <w:szCs w:val="20"/>
                <w:lang w:val="de-DE"/>
              </w:rPr>
            </w:pPr>
            <w:r w:rsidRPr="00365AB2">
              <w:rPr>
                <w:rFonts w:ascii="Times New Roman" w:eastAsia="Times New Roman" w:hAnsi="Times New Roman"/>
                <w:sz w:val="20"/>
                <w:szCs w:val="20"/>
                <w:lang w:val="de-DE"/>
              </w:rPr>
              <w:t>2 BL/CE DL subframes</w:t>
            </w:r>
            <w:r>
              <w:rPr>
                <w:rFonts w:ascii="Times New Roman" w:eastAsia="Times New Roman" w:hAnsi="Times New Roman"/>
                <w:sz w:val="20"/>
                <w:szCs w:val="20"/>
                <w:lang w:val="de-DE"/>
              </w:rPr>
              <w:t>.</w:t>
            </w:r>
          </w:p>
          <w:p w14:paraId="76B2F185" w14:textId="7852DDFD" w:rsidR="00BA1D3D" w:rsidRPr="00365AB2" w:rsidRDefault="00BA1D3D" w:rsidP="00ED1223">
            <w:pPr>
              <w:pStyle w:val="ListParagraph"/>
              <w:numPr>
                <w:ilvl w:val="0"/>
                <w:numId w:val="24"/>
              </w:numPr>
              <w:overflowPunct/>
              <w:autoSpaceDE/>
              <w:autoSpaceDN/>
              <w:adjustRightInd/>
              <w:textAlignment w:val="auto"/>
              <w:rPr>
                <w:rFonts w:ascii="Times New Roman" w:eastAsia="Times New Roman" w:hAnsi="Times New Roman"/>
                <w:sz w:val="20"/>
                <w:szCs w:val="20"/>
                <w:lang w:val="de-DE"/>
              </w:rPr>
            </w:pPr>
            <w:r>
              <w:rPr>
                <w:rFonts w:ascii="Times New Roman" w:eastAsia="Times New Roman" w:hAnsi="Times New Roman"/>
                <w:sz w:val="20"/>
                <w:szCs w:val="20"/>
                <w:lang w:val="de-DE"/>
              </w:rPr>
              <w:t>7</w:t>
            </w:r>
            <w:r w:rsidRPr="00365AB2">
              <w:rPr>
                <w:rFonts w:ascii="Times New Roman" w:eastAsia="Times New Roman" w:hAnsi="Times New Roman"/>
                <w:sz w:val="20"/>
                <w:szCs w:val="20"/>
                <w:lang w:val="de-DE"/>
              </w:rPr>
              <w:t xml:space="preserve"> BL/CE DL subframes</w:t>
            </w:r>
            <w:r>
              <w:rPr>
                <w:rFonts w:ascii="Times New Roman" w:eastAsia="Times New Roman" w:hAnsi="Times New Roman"/>
                <w:sz w:val="20"/>
                <w:szCs w:val="20"/>
                <w:lang w:val="de-DE"/>
              </w:rPr>
              <w:t>.</w:t>
            </w:r>
          </w:p>
          <w:p w14:paraId="1A34C5EF" w14:textId="35AE1FEF" w:rsidR="00BA1D3D" w:rsidRPr="00365AB2" w:rsidRDefault="00BA1D3D" w:rsidP="00ED1223">
            <w:pPr>
              <w:pStyle w:val="ListParagraph"/>
              <w:numPr>
                <w:ilvl w:val="0"/>
                <w:numId w:val="24"/>
              </w:numPr>
              <w:overflowPunct/>
              <w:autoSpaceDE/>
              <w:autoSpaceDN/>
              <w:adjustRightInd/>
              <w:textAlignment w:val="auto"/>
              <w:rPr>
                <w:rFonts w:ascii="Times New Roman" w:eastAsia="Times New Roman" w:hAnsi="Times New Roman"/>
                <w:sz w:val="20"/>
                <w:szCs w:val="20"/>
                <w:lang w:val="de-DE"/>
              </w:rPr>
            </w:pPr>
            <w:r>
              <w:rPr>
                <w:rFonts w:ascii="Times New Roman" w:eastAsia="Times New Roman" w:hAnsi="Times New Roman"/>
                <w:sz w:val="20"/>
                <w:szCs w:val="20"/>
                <w:lang w:val="de-DE"/>
              </w:rPr>
              <w:t>A</w:t>
            </w:r>
            <w:r w:rsidRPr="00365AB2">
              <w:rPr>
                <w:rFonts w:ascii="Times New Roman" w:eastAsia="Times New Roman" w:hAnsi="Times New Roman"/>
                <w:sz w:val="20"/>
                <w:szCs w:val="20"/>
                <w:lang w:val="de-DE"/>
              </w:rPr>
              <w:t xml:space="preserve"> BL/CE DL subframes</w:t>
            </w:r>
            <w:r>
              <w:rPr>
                <w:rFonts w:ascii="Times New Roman" w:eastAsia="Times New Roman" w:hAnsi="Times New Roman"/>
                <w:sz w:val="20"/>
                <w:szCs w:val="20"/>
                <w:lang w:val="de-DE"/>
              </w:rPr>
              <w:t>.</w:t>
            </w:r>
          </w:p>
          <w:p w14:paraId="740BF30E" w14:textId="694C71A0" w:rsidR="00BA1D3D" w:rsidRPr="00365AB2" w:rsidRDefault="00BA1D3D" w:rsidP="00ED1223">
            <w:pPr>
              <w:pStyle w:val="ListParagraph"/>
              <w:numPr>
                <w:ilvl w:val="0"/>
                <w:numId w:val="24"/>
              </w:numPr>
              <w:overflowPunct/>
              <w:autoSpaceDE/>
              <w:autoSpaceDN/>
              <w:adjustRightInd/>
              <w:textAlignment w:val="auto"/>
              <w:rPr>
                <w:rFonts w:ascii="Times New Roman" w:eastAsia="Times New Roman" w:hAnsi="Times New Roman"/>
                <w:sz w:val="20"/>
                <w:szCs w:val="20"/>
                <w:lang w:val="de-DE"/>
              </w:rPr>
            </w:pPr>
            <w:r>
              <w:rPr>
                <w:rFonts w:ascii="Times New Roman" w:eastAsia="Times New Roman" w:hAnsi="Times New Roman"/>
                <w:sz w:val="20"/>
                <w:szCs w:val="20"/>
                <w:lang w:val="de-DE"/>
              </w:rPr>
              <w:t>B</w:t>
            </w:r>
            <w:r w:rsidRPr="00365AB2">
              <w:rPr>
                <w:rFonts w:ascii="Times New Roman" w:eastAsia="Times New Roman" w:hAnsi="Times New Roman"/>
                <w:sz w:val="20"/>
                <w:szCs w:val="20"/>
                <w:lang w:val="de-DE"/>
              </w:rPr>
              <w:t xml:space="preserve"> BL/CE DL subframes</w:t>
            </w:r>
            <w:r>
              <w:rPr>
                <w:rFonts w:ascii="Times New Roman" w:eastAsia="Times New Roman" w:hAnsi="Times New Roman"/>
                <w:sz w:val="20"/>
                <w:szCs w:val="20"/>
                <w:lang w:val="de-DE"/>
              </w:rPr>
              <w:t>.</w:t>
            </w:r>
          </w:p>
          <w:p w14:paraId="34AFFE43" w14:textId="25D7450F" w:rsidR="00BA1D3D" w:rsidRPr="00365AB2" w:rsidRDefault="00BA1D3D" w:rsidP="00ED1223">
            <w:pPr>
              <w:pStyle w:val="ListParagraph"/>
              <w:numPr>
                <w:ilvl w:val="0"/>
                <w:numId w:val="24"/>
              </w:numPr>
              <w:overflowPunct/>
              <w:autoSpaceDE/>
              <w:autoSpaceDN/>
              <w:adjustRightInd/>
              <w:textAlignment w:val="auto"/>
              <w:rPr>
                <w:rFonts w:ascii="Times New Roman" w:eastAsia="Times New Roman" w:hAnsi="Times New Roman"/>
                <w:sz w:val="20"/>
                <w:szCs w:val="20"/>
                <w:lang w:val="de-DE"/>
              </w:rPr>
            </w:pPr>
            <w:r>
              <w:rPr>
                <w:rFonts w:ascii="Times New Roman" w:eastAsia="Times New Roman" w:hAnsi="Times New Roman"/>
                <w:sz w:val="20"/>
                <w:szCs w:val="20"/>
                <w:lang w:val="de-DE"/>
              </w:rPr>
              <w:t>C</w:t>
            </w:r>
            <w:r w:rsidRPr="00365AB2">
              <w:rPr>
                <w:rFonts w:ascii="Times New Roman" w:eastAsia="Times New Roman" w:hAnsi="Times New Roman"/>
                <w:sz w:val="20"/>
                <w:szCs w:val="20"/>
                <w:lang w:val="de-DE"/>
              </w:rPr>
              <w:t xml:space="preserve"> BL/CE DL subframes</w:t>
            </w:r>
            <w:r>
              <w:rPr>
                <w:rFonts w:ascii="Times New Roman" w:eastAsia="Times New Roman" w:hAnsi="Times New Roman"/>
                <w:sz w:val="20"/>
                <w:szCs w:val="20"/>
                <w:lang w:val="de-DE"/>
              </w:rPr>
              <w:t>.</w:t>
            </w:r>
          </w:p>
          <w:p w14:paraId="0076CE18" w14:textId="223AF79B" w:rsidR="00BA1D3D" w:rsidRDefault="00BA1D3D" w:rsidP="00BA1D3D">
            <w:pPr>
              <w:pStyle w:val="ListParagraph"/>
              <w:overflowPunct/>
              <w:autoSpaceDE/>
              <w:autoSpaceDN/>
              <w:adjustRightInd/>
              <w:ind w:left="360"/>
              <w:jc w:val="center"/>
              <w:textAlignment w:val="auto"/>
              <w:rPr>
                <w:rFonts w:ascii="Times New Roman" w:eastAsia="Times New Roman" w:hAnsi="Times New Roman"/>
                <w:sz w:val="20"/>
                <w:szCs w:val="20"/>
                <w:lang w:val="de-DE"/>
              </w:rPr>
            </w:pPr>
            <w:r>
              <w:rPr>
                <w:rFonts w:ascii="Times New Roman" w:eastAsia="Times New Roman" w:hAnsi="Times New Roman"/>
                <w:sz w:val="20"/>
                <w:szCs w:val="20"/>
                <w:lang w:val="de-DE"/>
              </w:rPr>
              <w:t>.</w:t>
            </w:r>
          </w:p>
          <w:p w14:paraId="4B39AE2E" w14:textId="567B3FD1" w:rsidR="00BA1D3D" w:rsidRDefault="00BA1D3D" w:rsidP="00BA1D3D">
            <w:pPr>
              <w:pStyle w:val="ListParagraph"/>
              <w:overflowPunct/>
              <w:autoSpaceDE/>
              <w:autoSpaceDN/>
              <w:adjustRightInd/>
              <w:ind w:left="360"/>
              <w:jc w:val="center"/>
              <w:textAlignment w:val="auto"/>
              <w:rPr>
                <w:rFonts w:ascii="Times New Roman" w:eastAsia="Times New Roman" w:hAnsi="Times New Roman"/>
                <w:sz w:val="20"/>
                <w:szCs w:val="20"/>
                <w:lang w:val="de-DE"/>
              </w:rPr>
            </w:pPr>
            <w:r>
              <w:rPr>
                <w:rFonts w:ascii="Times New Roman" w:eastAsia="Times New Roman" w:hAnsi="Times New Roman"/>
                <w:sz w:val="20"/>
                <w:szCs w:val="20"/>
                <w:lang w:val="de-DE"/>
              </w:rPr>
              <w:t>.</w:t>
            </w:r>
          </w:p>
          <w:p w14:paraId="514C1E33" w14:textId="702F6C3B" w:rsidR="00BA1D3D" w:rsidRDefault="00BA1D3D" w:rsidP="00BA1D3D">
            <w:pPr>
              <w:pStyle w:val="ListParagraph"/>
              <w:overflowPunct/>
              <w:autoSpaceDE/>
              <w:autoSpaceDN/>
              <w:adjustRightInd/>
              <w:ind w:left="360"/>
              <w:jc w:val="center"/>
              <w:textAlignment w:val="auto"/>
              <w:rPr>
                <w:rFonts w:ascii="Times New Roman" w:eastAsia="Times New Roman" w:hAnsi="Times New Roman"/>
                <w:sz w:val="20"/>
                <w:szCs w:val="20"/>
                <w:lang w:val="de-DE"/>
              </w:rPr>
            </w:pPr>
            <w:r>
              <w:rPr>
                <w:rFonts w:ascii="Times New Roman" w:eastAsia="Times New Roman" w:hAnsi="Times New Roman"/>
                <w:sz w:val="20"/>
                <w:szCs w:val="20"/>
                <w:lang w:val="de-DE"/>
              </w:rPr>
              <w:t>.</w:t>
            </w:r>
          </w:p>
          <w:p w14:paraId="4E8117B5" w14:textId="1D9AB17E" w:rsidR="00BA1D3D" w:rsidRPr="00365AB2" w:rsidRDefault="00BA1D3D" w:rsidP="00ED1223">
            <w:pPr>
              <w:pStyle w:val="ListParagraph"/>
              <w:numPr>
                <w:ilvl w:val="0"/>
                <w:numId w:val="24"/>
              </w:numPr>
              <w:overflowPunct/>
              <w:autoSpaceDE/>
              <w:autoSpaceDN/>
              <w:adjustRightInd/>
              <w:textAlignment w:val="auto"/>
              <w:rPr>
                <w:rFonts w:ascii="Times New Roman" w:eastAsia="Times New Roman" w:hAnsi="Times New Roman"/>
                <w:sz w:val="20"/>
                <w:szCs w:val="20"/>
                <w:lang w:val="de-DE"/>
              </w:rPr>
            </w:pPr>
            <w:r>
              <w:rPr>
                <w:rFonts w:ascii="Times New Roman" w:eastAsia="Times New Roman" w:hAnsi="Times New Roman"/>
                <w:sz w:val="20"/>
                <w:szCs w:val="20"/>
                <w:lang w:val="de-DE"/>
              </w:rPr>
              <w:lastRenderedPageBreak/>
              <w:t>F</w:t>
            </w:r>
            <w:r w:rsidRPr="00365AB2">
              <w:rPr>
                <w:rFonts w:ascii="Times New Roman" w:eastAsia="Times New Roman" w:hAnsi="Times New Roman"/>
                <w:sz w:val="20"/>
                <w:szCs w:val="20"/>
                <w:lang w:val="de-DE"/>
              </w:rPr>
              <w:t xml:space="preserve"> BL/CE DL subframes</w:t>
            </w:r>
            <w:r>
              <w:rPr>
                <w:rFonts w:ascii="Times New Roman" w:eastAsia="Times New Roman" w:hAnsi="Times New Roman"/>
                <w:sz w:val="20"/>
                <w:szCs w:val="20"/>
                <w:lang w:val="de-DE"/>
              </w:rPr>
              <w:t>.</w:t>
            </w:r>
          </w:p>
          <w:p w14:paraId="40B18E75" w14:textId="14765202" w:rsidR="00BA1D3D" w:rsidRPr="00365AB2" w:rsidRDefault="00BA1D3D" w:rsidP="00BA1D3D">
            <w:pPr>
              <w:pStyle w:val="ListParagraph"/>
              <w:overflowPunct/>
              <w:autoSpaceDE/>
              <w:autoSpaceDN/>
              <w:adjustRightInd/>
              <w:ind w:left="360"/>
              <w:textAlignment w:val="auto"/>
              <w:rPr>
                <w:rFonts w:ascii="Times New Roman" w:eastAsia="Times New Roman" w:hAnsi="Times New Roman"/>
                <w:sz w:val="20"/>
                <w:szCs w:val="20"/>
                <w:lang w:val="de-DE"/>
              </w:rPr>
            </w:pPr>
          </w:p>
          <w:p w14:paraId="6DCD48F1" w14:textId="3076AA1E" w:rsidR="00365AB2" w:rsidRPr="00365AB2" w:rsidRDefault="00BA1D3D" w:rsidP="00596970">
            <w:pPr>
              <w:rPr>
                <w:sz w:val="20"/>
                <w:szCs w:val="20"/>
              </w:rPr>
            </w:pPr>
            <w:r w:rsidRPr="00365AB2">
              <w:rPr>
                <w:rFonts w:eastAsia="Times New Roman"/>
                <w:sz w:val="20"/>
                <w:szCs w:val="20"/>
              </w:rPr>
              <w:t>Wher</w:t>
            </w:r>
            <w:r>
              <w:rPr>
                <w:rFonts w:eastAsia="Times New Roman"/>
                <w:sz w:val="20"/>
                <w:szCs w:val="20"/>
              </w:rPr>
              <w:t xml:space="preserve">e the number </w:t>
            </w:r>
            <w:r w:rsidR="008A78D8">
              <w:rPr>
                <w:rFonts w:eastAsia="Times New Roman"/>
                <w:sz w:val="20"/>
                <w:szCs w:val="20"/>
              </w:rPr>
              <w:t xml:space="preserve">and value </w:t>
            </w:r>
            <w:r>
              <w:rPr>
                <w:rFonts w:eastAsia="Times New Roman"/>
                <w:sz w:val="20"/>
                <w:szCs w:val="20"/>
              </w:rPr>
              <w:t xml:space="preserve">of </w:t>
            </w:r>
            <w:r w:rsidR="008A78D8">
              <w:rPr>
                <w:rFonts w:eastAsia="Times New Roman"/>
                <w:sz w:val="20"/>
                <w:szCs w:val="20"/>
              </w:rPr>
              <w:t xml:space="preserve">the </w:t>
            </w:r>
            <w:r>
              <w:rPr>
                <w:rFonts w:eastAsia="Times New Roman"/>
                <w:sz w:val="20"/>
                <w:szCs w:val="20"/>
              </w:rPr>
              <w:t xml:space="preserve">configurable delays </w:t>
            </w:r>
            <w:r w:rsidRPr="00365AB2">
              <w:rPr>
                <w:rFonts w:eastAsia="Times New Roman"/>
                <w:sz w:val="20"/>
                <w:szCs w:val="20"/>
              </w:rPr>
              <w:t xml:space="preserve">depends on </w:t>
            </w:r>
            <w:r w:rsidR="00596970">
              <w:rPr>
                <w:rFonts w:eastAsia="Times New Roman"/>
                <w:sz w:val="20"/>
                <w:szCs w:val="20"/>
              </w:rPr>
              <w:t>the assumed percentage of invalid subframes.</w:t>
            </w:r>
          </w:p>
        </w:tc>
        <w:tc>
          <w:tcPr>
            <w:tcW w:w="2830" w:type="dxa"/>
          </w:tcPr>
          <w:p w14:paraId="3C8E182C" w14:textId="77777777" w:rsidR="00365AB2" w:rsidRPr="00365AB2" w:rsidRDefault="00365AB2" w:rsidP="00365AB2">
            <w:pPr>
              <w:overflowPunct/>
              <w:autoSpaceDE/>
              <w:autoSpaceDN/>
              <w:adjustRightInd/>
              <w:textAlignment w:val="auto"/>
              <w:rPr>
                <w:rFonts w:eastAsia="Times New Roman"/>
                <w:sz w:val="20"/>
                <w:szCs w:val="20"/>
              </w:rPr>
            </w:pPr>
            <w:r w:rsidRPr="00365AB2">
              <w:rPr>
                <w:rFonts w:eastAsia="Times New Roman"/>
                <w:sz w:val="20"/>
                <w:szCs w:val="20"/>
              </w:rPr>
              <w:lastRenderedPageBreak/>
              <w:t>The PDSCH scheduling delays are:</w:t>
            </w:r>
          </w:p>
          <w:p w14:paraId="324219A4" w14:textId="4272C888" w:rsidR="00365AB2" w:rsidRPr="00365AB2" w:rsidRDefault="00365AB2" w:rsidP="00ED1223">
            <w:pPr>
              <w:pStyle w:val="ListParagraph"/>
              <w:numPr>
                <w:ilvl w:val="0"/>
                <w:numId w:val="24"/>
              </w:numPr>
              <w:overflowPunct/>
              <w:autoSpaceDE/>
              <w:autoSpaceDN/>
              <w:adjustRightInd/>
              <w:textAlignment w:val="auto"/>
              <w:rPr>
                <w:rFonts w:ascii="Times New Roman" w:eastAsia="Times New Roman" w:hAnsi="Times New Roman"/>
                <w:sz w:val="20"/>
                <w:szCs w:val="20"/>
                <w:lang w:val="de-DE"/>
              </w:rPr>
            </w:pPr>
            <w:r w:rsidRPr="00365AB2">
              <w:rPr>
                <w:rFonts w:ascii="Times New Roman" w:eastAsia="Times New Roman" w:hAnsi="Times New Roman"/>
                <w:sz w:val="20"/>
                <w:szCs w:val="20"/>
                <w:lang w:val="de-DE"/>
              </w:rPr>
              <w:t>2 BL/CE DL subframes</w:t>
            </w:r>
            <w:r>
              <w:rPr>
                <w:rFonts w:ascii="Times New Roman" w:eastAsia="Times New Roman" w:hAnsi="Times New Roman"/>
                <w:sz w:val="20"/>
                <w:szCs w:val="20"/>
                <w:lang w:val="de-DE"/>
              </w:rPr>
              <w:t>.</w:t>
            </w:r>
          </w:p>
          <w:p w14:paraId="2CDE7143" w14:textId="4883D8C1" w:rsidR="00365AB2" w:rsidRPr="00365AB2" w:rsidRDefault="00365AB2" w:rsidP="00ED1223">
            <w:pPr>
              <w:pStyle w:val="ListParagraph"/>
              <w:numPr>
                <w:ilvl w:val="0"/>
                <w:numId w:val="24"/>
              </w:numPr>
              <w:overflowPunct/>
              <w:autoSpaceDE/>
              <w:autoSpaceDN/>
              <w:adjustRightInd/>
              <w:textAlignment w:val="auto"/>
              <w:rPr>
                <w:rFonts w:ascii="Times New Roman" w:eastAsia="Times New Roman" w:hAnsi="Times New Roman"/>
                <w:sz w:val="20"/>
                <w:szCs w:val="20"/>
                <w:lang w:val="de-DE"/>
              </w:rPr>
            </w:pPr>
            <w:r w:rsidRPr="00365AB2">
              <w:rPr>
                <w:rFonts w:ascii="Times New Roman" w:eastAsia="Times New Roman" w:hAnsi="Times New Roman"/>
                <w:sz w:val="20"/>
                <w:szCs w:val="20"/>
                <w:lang w:val="de-DE"/>
              </w:rPr>
              <w:t xml:space="preserve">7 BL/CE DL subframes – </w:t>
            </w:r>
            <w:r w:rsidRPr="00365AB2">
              <w:rPr>
                <w:rFonts w:ascii="Times New Roman" w:eastAsia="Times New Roman" w:hAnsi="Times New Roman"/>
                <w:i/>
                <w:iCs/>
                <w:sz w:val="20"/>
                <w:szCs w:val="20"/>
                <w:lang w:val="de-DE"/>
              </w:rPr>
              <w:t>k</w:t>
            </w:r>
            <w:r w:rsidRPr="00365AB2">
              <w:rPr>
                <w:rFonts w:ascii="Times New Roman" w:eastAsia="Times New Roman" w:hAnsi="Times New Roman"/>
                <w:sz w:val="20"/>
                <w:szCs w:val="20"/>
                <w:lang w:val="de-DE"/>
              </w:rPr>
              <w:t xml:space="preserve"> BL/CE DL subframes</w:t>
            </w:r>
            <w:r>
              <w:rPr>
                <w:rFonts w:ascii="Times New Roman" w:eastAsia="Times New Roman" w:hAnsi="Times New Roman"/>
                <w:sz w:val="20"/>
                <w:szCs w:val="20"/>
                <w:lang w:val="de-DE"/>
              </w:rPr>
              <w:t>.</w:t>
            </w:r>
          </w:p>
          <w:p w14:paraId="6F12B23F" w14:textId="77777777" w:rsidR="00365AB2" w:rsidRPr="00365AB2" w:rsidRDefault="00365AB2" w:rsidP="00365AB2">
            <w:pPr>
              <w:overflowPunct/>
              <w:autoSpaceDE/>
              <w:autoSpaceDN/>
              <w:adjustRightInd/>
              <w:textAlignment w:val="auto"/>
              <w:rPr>
                <w:rFonts w:eastAsia="Times New Roman"/>
                <w:sz w:val="20"/>
                <w:szCs w:val="20"/>
              </w:rPr>
            </w:pPr>
          </w:p>
          <w:p w14:paraId="6CABD228" w14:textId="6300BF64" w:rsidR="00365AB2" w:rsidRPr="00365AB2" w:rsidRDefault="00365AB2" w:rsidP="00365AB2">
            <w:pPr>
              <w:overflowPunct/>
              <w:autoSpaceDE/>
              <w:autoSpaceDN/>
              <w:adjustRightInd/>
              <w:textAlignment w:val="auto"/>
              <w:rPr>
                <w:rFonts w:eastAsia="Times New Roman"/>
                <w:sz w:val="20"/>
                <w:szCs w:val="20"/>
              </w:rPr>
            </w:pPr>
            <w:r w:rsidRPr="00365AB2">
              <w:rPr>
                <w:rFonts w:eastAsia="Times New Roman"/>
                <w:sz w:val="20"/>
                <w:szCs w:val="20"/>
              </w:rPr>
              <w:t xml:space="preserve">Where, </w:t>
            </w:r>
            <w:r w:rsidRPr="00365AB2">
              <w:rPr>
                <w:rFonts w:eastAsia="Times New Roman"/>
                <w:i/>
                <w:iCs/>
                <w:sz w:val="20"/>
                <w:szCs w:val="20"/>
              </w:rPr>
              <w:t>k</w:t>
            </w:r>
            <w:r w:rsidRPr="00365AB2">
              <w:rPr>
                <w:rFonts w:eastAsia="Times New Roman"/>
                <w:sz w:val="20"/>
                <w:szCs w:val="20"/>
              </w:rPr>
              <w:t xml:space="preserve"> = depends on the DL bitmap </w:t>
            </w:r>
            <w:r w:rsidR="00596970">
              <w:rPr>
                <w:rFonts w:eastAsia="Times New Roman"/>
                <w:sz w:val="20"/>
                <w:szCs w:val="20"/>
              </w:rPr>
              <w:t xml:space="preserve">(assumed percentage of invalid subframes) </w:t>
            </w:r>
            <w:r w:rsidRPr="00365AB2">
              <w:rPr>
                <w:rFonts w:eastAsia="Times New Roman"/>
                <w:sz w:val="20"/>
                <w:szCs w:val="20"/>
              </w:rPr>
              <w:t>and refers to one integer value among different integer values in a given set.</w:t>
            </w:r>
            <w:r w:rsidRPr="00365AB2">
              <w:rPr>
                <w:rFonts w:eastAsia="Times New Roman"/>
                <w:sz w:val="20"/>
                <w:szCs w:val="20"/>
                <w:lang w:val="en-US"/>
              </w:rPr>
              <w:t xml:space="preserve"> </w:t>
            </w:r>
          </w:p>
          <w:p w14:paraId="7774338B" w14:textId="05076142" w:rsidR="00365AB2" w:rsidRPr="00365AB2" w:rsidRDefault="00365AB2" w:rsidP="00253EB4">
            <w:pPr>
              <w:jc w:val="both"/>
              <w:rPr>
                <w:sz w:val="20"/>
                <w:szCs w:val="20"/>
                <w:lang w:val="x-none"/>
              </w:rPr>
            </w:pPr>
          </w:p>
        </w:tc>
      </w:tr>
      <w:tr w:rsidR="00BA1D3D" w14:paraId="00174210" w14:textId="77777777" w:rsidTr="00246546">
        <w:tc>
          <w:tcPr>
            <w:tcW w:w="2303" w:type="dxa"/>
          </w:tcPr>
          <w:p w14:paraId="7FCDA0A9" w14:textId="2E8A8563" w:rsidR="00365AB2" w:rsidRDefault="00BA1D3D" w:rsidP="00253EB4">
            <w:pPr>
              <w:jc w:val="both"/>
            </w:pPr>
            <w:r>
              <w:rPr>
                <w:b/>
                <w:bCs/>
                <w:sz w:val="20"/>
                <w:szCs w:val="20"/>
              </w:rPr>
              <w:t>Foreseen implementation</w:t>
            </w:r>
          </w:p>
        </w:tc>
        <w:tc>
          <w:tcPr>
            <w:tcW w:w="2589" w:type="dxa"/>
          </w:tcPr>
          <w:p w14:paraId="5A5CD76B" w14:textId="67028ACD" w:rsidR="003A0270" w:rsidRDefault="008A78D8" w:rsidP="00253EB4">
            <w:pPr>
              <w:jc w:val="both"/>
              <w:rPr>
                <w:sz w:val="20"/>
                <w:szCs w:val="20"/>
              </w:rPr>
            </w:pPr>
            <w:r w:rsidRPr="008A78D8">
              <w:rPr>
                <w:sz w:val="20"/>
                <w:szCs w:val="20"/>
              </w:rPr>
              <w:t>2-bits in the DCI can be used to signal the PDSCH scheduling delay</w:t>
            </w:r>
            <w:r>
              <w:rPr>
                <w:sz w:val="20"/>
                <w:szCs w:val="20"/>
              </w:rPr>
              <w:t xml:space="preserve"> (for example)</w:t>
            </w:r>
            <w:r w:rsidRPr="008A78D8">
              <w:rPr>
                <w:sz w:val="20"/>
                <w:szCs w:val="20"/>
              </w:rPr>
              <w:t>:</w:t>
            </w:r>
          </w:p>
          <w:p w14:paraId="6793C7CA" w14:textId="77777777" w:rsidR="003A0270" w:rsidRDefault="003A0270" w:rsidP="00253EB4">
            <w:pPr>
              <w:jc w:val="both"/>
              <w:rPr>
                <w:sz w:val="20"/>
                <w:szCs w:val="20"/>
              </w:rPr>
            </w:pPr>
          </w:p>
          <w:p w14:paraId="7651267C" w14:textId="6A322833" w:rsidR="004302F2" w:rsidRPr="004302F2" w:rsidRDefault="008A78D8" w:rsidP="004302F2">
            <w:pPr>
              <w:jc w:val="both"/>
              <w:rPr>
                <w:sz w:val="20"/>
                <w:szCs w:val="20"/>
              </w:rPr>
            </w:pPr>
            <w:r>
              <w:rPr>
                <w:sz w:val="20"/>
                <w:szCs w:val="20"/>
              </w:rPr>
              <w:t>00</w:t>
            </w:r>
            <w:r w:rsidR="004302F2">
              <w:rPr>
                <w:sz w:val="20"/>
                <w:szCs w:val="20"/>
              </w:rPr>
              <w:t xml:space="preserve"> → </w:t>
            </w:r>
            <w:r w:rsidR="004302F2" w:rsidRPr="004302F2">
              <w:rPr>
                <w:rFonts w:eastAsia="Times New Roman"/>
                <w:sz w:val="20"/>
                <w:szCs w:val="20"/>
              </w:rPr>
              <w:t>2 BL/CE DL subframes.</w:t>
            </w:r>
          </w:p>
          <w:p w14:paraId="28B9033B" w14:textId="4E7734B8" w:rsidR="008A78D8" w:rsidRDefault="008A78D8" w:rsidP="00253EB4">
            <w:pPr>
              <w:jc w:val="both"/>
              <w:rPr>
                <w:sz w:val="20"/>
                <w:szCs w:val="20"/>
              </w:rPr>
            </w:pPr>
            <w:r>
              <w:rPr>
                <w:sz w:val="20"/>
                <w:szCs w:val="20"/>
              </w:rPr>
              <w:t>01</w:t>
            </w:r>
            <w:r w:rsidR="004302F2">
              <w:rPr>
                <w:sz w:val="20"/>
                <w:szCs w:val="20"/>
              </w:rPr>
              <w:t xml:space="preserve"> → </w:t>
            </w:r>
            <w:r w:rsidR="007A23A1" w:rsidRPr="007A23A1">
              <w:rPr>
                <w:rFonts w:eastAsia="Times New Roman"/>
                <w:sz w:val="20"/>
                <w:szCs w:val="20"/>
              </w:rPr>
              <w:t>1 BL/CE DL subframe + 1 subframe + 3 [BL/CE UL subframes] + 1 subframe + 1 BL/CE DL subframe</w:t>
            </w:r>
            <w:r w:rsidR="004302F2" w:rsidRPr="004302F2">
              <w:rPr>
                <w:rFonts w:eastAsia="Times New Roman"/>
                <w:sz w:val="20"/>
                <w:szCs w:val="20"/>
              </w:rPr>
              <w:t>.</w:t>
            </w:r>
          </w:p>
          <w:p w14:paraId="1594AB8D" w14:textId="61A37DB4" w:rsidR="008A78D8" w:rsidRDefault="008A78D8" w:rsidP="00253EB4">
            <w:pPr>
              <w:jc w:val="both"/>
              <w:rPr>
                <w:sz w:val="20"/>
                <w:szCs w:val="20"/>
              </w:rPr>
            </w:pPr>
            <w:r>
              <w:rPr>
                <w:sz w:val="20"/>
                <w:szCs w:val="20"/>
              </w:rPr>
              <w:t>10</w:t>
            </w:r>
            <w:r w:rsidR="004302F2">
              <w:rPr>
                <w:sz w:val="20"/>
                <w:szCs w:val="20"/>
              </w:rPr>
              <w:t xml:space="preserve"> → </w:t>
            </w:r>
            <w:r w:rsidR="007A23A1" w:rsidRPr="007A23A1">
              <w:rPr>
                <w:rFonts w:eastAsia="Times New Roman"/>
                <w:sz w:val="20"/>
                <w:szCs w:val="20"/>
              </w:rPr>
              <w:t>1 subframe + 3 [BL/CE UL subframes] + 1 subframe + 2 BL/CE DL subframes</w:t>
            </w:r>
            <w:r w:rsidR="004302F2" w:rsidRPr="004302F2">
              <w:rPr>
                <w:rFonts w:eastAsia="Times New Roman"/>
                <w:sz w:val="20"/>
                <w:szCs w:val="20"/>
              </w:rPr>
              <w:t>.</w:t>
            </w:r>
          </w:p>
          <w:p w14:paraId="0E9962D1" w14:textId="1CC82CBA" w:rsidR="008A78D8" w:rsidRPr="008A78D8" w:rsidRDefault="008A78D8" w:rsidP="00253EB4">
            <w:pPr>
              <w:jc w:val="both"/>
              <w:rPr>
                <w:sz w:val="20"/>
                <w:szCs w:val="20"/>
              </w:rPr>
            </w:pPr>
            <w:r>
              <w:rPr>
                <w:sz w:val="20"/>
                <w:szCs w:val="20"/>
              </w:rPr>
              <w:t>11</w:t>
            </w:r>
            <w:r w:rsidR="004302F2">
              <w:rPr>
                <w:sz w:val="20"/>
                <w:szCs w:val="20"/>
              </w:rPr>
              <w:t xml:space="preserve"> → </w:t>
            </w:r>
            <w:r w:rsidR="004302F2">
              <w:rPr>
                <w:rFonts w:eastAsia="Times New Roman"/>
                <w:sz w:val="20"/>
                <w:szCs w:val="20"/>
              </w:rPr>
              <w:t>Not used/Reserved</w:t>
            </w:r>
            <w:r w:rsidR="004302F2" w:rsidRPr="004302F2">
              <w:rPr>
                <w:rFonts w:eastAsia="Times New Roman"/>
                <w:sz w:val="20"/>
                <w:szCs w:val="20"/>
              </w:rPr>
              <w:t>.</w:t>
            </w:r>
          </w:p>
        </w:tc>
        <w:tc>
          <w:tcPr>
            <w:tcW w:w="1907" w:type="dxa"/>
          </w:tcPr>
          <w:p w14:paraId="41AAC6B9" w14:textId="42B12933" w:rsidR="003A0270" w:rsidRDefault="003A0270" w:rsidP="003A0270">
            <w:pPr>
              <w:jc w:val="both"/>
              <w:rPr>
                <w:sz w:val="20"/>
                <w:szCs w:val="20"/>
              </w:rPr>
            </w:pPr>
            <w:r>
              <w:rPr>
                <w:sz w:val="20"/>
                <w:szCs w:val="20"/>
              </w:rPr>
              <w:t>X</w:t>
            </w:r>
            <w:r w:rsidRPr="008A78D8">
              <w:rPr>
                <w:sz w:val="20"/>
                <w:szCs w:val="20"/>
              </w:rPr>
              <w:t>-bits in the DCI can be used to signal the PDSCH scheduling delay</w:t>
            </w:r>
            <w:r>
              <w:rPr>
                <w:sz w:val="20"/>
                <w:szCs w:val="20"/>
              </w:rPr>
              <w:t xml:space="preserve"> (for example)</w:t>
            </w:r>
            <w:r w:rsidRPr="008A78D8">
              <w:rPr>
                <w:sz w:val="20"/>
                <w:szCs w:val="20"/>
              </w:rPr>
              <w:t>:</w:t>
            </w:r>
          </w:p>
          <w:p w14:paraId="08BD3568" w14:textId="19CA01E1" w:rsidR="003A0270" w:rsidRDefault="003A0270" w:rsidP="003A0270">
            <w:pPr>
              <w:jc w:val="both"/>
              <w:rPr>
                <w:sz w:val="20"/>
                <w:szCs w:val="20"/>
              </w:rPr>
            </w:pPr>
            <w:r>
              <w:rPr>
                <w:sz w:val="20"/>
                <w:szCs w:val="20"/>
              </w:rPr>
              <w:t xml:space="preserve">000 → </w:t>
            </w:r>
            <w:r w:rsidRPr="004302F2">
              <w:rPr>
                <w:rFonts w:eastAsia="Times New Roman"/>
                <w:sz w:val="20"/>
                <w:szCs w:val="20"/>
              </w:rPr>
              <w:t>2 BL/CE DL subframes.</w:t>
            </w:r>
          </w:p>
          <w:p w14:paraId="5DB68E60" w14:textId="028BD1D9" w:rsidR="003A0270" w:rsidRDefault="003A0270" w:rsidP="003A0270">
            <w:pPr>
              <w:jc w:val="both"/>
              <w:rPr>
                <w:sz w:val="20"/>
                <w:szCs w:val="20"/>
              </w:rPr>
            </w:pPr>
            <w:r>
              <w:rPr>
                <w:sz w:val="20"/>
                <w:szCs w:val="20"/>
              </w:rPr>
              <w:t>001 → 7</w:t>
            </w:r>
            <w:r w:rsidRPr="004302F2">
              <w:rPr>
                <w:rFonts w:eastAsia="Times New Roman"/>
                <w:sz w:val="20"/>
                <w:szCs w:val="20"/>
              </w:rPr>
              <w:t xml:space="preserve"> BL/CE DL subframes.</w:t>
            </w:r>
          </w:p>
          <w:p w14:paraId="3F80F089" w14:textId="57158E74" w:rsidR="003A0270" w:rsidRDefault="003A0270" w:rsidP="003A0270">
            <w:pPr>
              <w:jc w:val="both"/>
              <w:rPr>
                <w:sz w:val="20"/>
                <w:szCs w:val="20"/>
              </w:rPr>
            </w:pPr>
            <w:r>
              <w:rPr>
                <w:sz w:val="20"/>
                <w:szCs w:val="20"/>
              </w:rPr>
              <w:t>010 → A</w:t>
            </w:r>
            <w:r w:rsidRPr="004302F2">
              <w:rPr>
                <w:rFonts w:eastAsia="Times New Roman"/>
                <w:sz w:val="20"/>
                <w:szCs w:val="20"/>
              </w:rPr>
              <w:t xml:space="preserve"> BL/CE DL subframes.</w:t>
            </w:r>
          </w:p>
          <w:p w14:paraId="5AA23410" w14:textId="7F97E4D7" w:rsidR="003A0270" w:rsidRDefault="003A0270" w:rsidP="003A0270">
            <w:pPr>
              <w:jc w:val="both"/>
              <w:rPr>
                <w:sz w:val="20"/>
                <w:szCs w:val="20"/>
              </w:rPr>
            </w:pPr>
            <w:r>
              <w:rPr>
                <w:sz w:val="20"/>
                <w:szCs w:val="20"/>
              </w:rPr>
              <w:t xml:space="preserve">011 → </w:t>
            </w:r>
            <w:r w:rsidR="00D84194">
              <w:rPr>
                <w:sz w:val="20"/>
                <w:szCs w:val="20"/>
              </w:rPr>
              <w:t>B</w:t>
            </w:r>
            <w:r w:rsidR="00D84194" w:rsidRPr="004302F2">
              <w:rPr>
                <w:rFonts w:eastAsia="Times New Roman"/>
                <w:sz w:val="20"/>
                <w:szCs w:val="20"/>
              </w:rPr>
              <w:t xml:space="preserve"> BL/CE DL subframes.</w:t>
            </w:r>
          </w:p>
          <w:p w14:paraId="6B4CCE21" w14:textId="1D974E05" w:rsidR="003A0270" w:rsidRDefault="003A0270" w:rsidP="003A0270">
            <w:pPr>
              <w:jc w:val="both"/>
              <w:rPr>
                <w:sz w:val="20"/>
                <w:szCs w:val="20"/>
              </w:rPr>
            </w:pPr>
            <w:r>
              <w:rPr>
                <w:sz w:val="20"/>
                <w:szCs w:val="20"/>
              </w:rPr>
              <w:t xml:space="preserve">100 → </w:t>
            </w:r>
            <w:r w:rsidR="00D84194">
              <w:rPr>
                <w:sz w:val="20"/>
                <w:szCs w:val="20"/>
              </w:rPr>
              <w:t>C</w:t>
            </w:r>
            <w:r w:rsidRPr="004302F2">
              <w:rPr>
                <w:rFonts w:eastAsia="Times New Roman"/>
                <w:sz w:val="20"/>
                <w:szCs w:val="20"/>
              </w:rPr>
              <w:t xml:space="preserve"> BL/CE DL subframes.</w:t>
            </w:r>
          </w:p>
          <w:p w14:paraId="7C8CB229" w14:textId="111E7789" w:rsidR="003A0270" w:rsidRDefault="003A0270" w:rsidP="003A0270">
            <w:pPr>
              <w:jc w:val="both"/>
              <w:rPr>
                <w:sz w:val="20"/>
                <w:szCs w:val="20"/>
              </w:rPr>
            </w:pPr>
            <w:r>
              <w:rPr>
                <w:sz w:val="20"/>
                <w:szCs w:val="20"/>
              </w:rPr>
              <w:t xml:space="preserve">101 → </w:t>
            </w:r>
            <w:r w:rsidR="00D84194">
              <w:rPr>
                <w:sz w:val="20"/>
                <w:szCs w:val="20"/>
              </w:rPr>
              <w:t>D</w:t>
            </w:r>
            <w:r w:rsidRPr="004302F2">
              <w:rPr>
                <w:rFonts w:eastAsia="Times New Roman"/>
                <w:sz w:val="20"/>
                <w:szCs w:val="20"/>
              </w:rPr>
              <w:t xml:space="preserve"> BL/CE DL subframes.</w:t>
            </w:r>
          </w:p>
          <w:p w14:paraId="3C9BB792" w14:textId="1BA5CC97" w:rsidR="003A0270" w:rsidRDefault="003A0270" w:rsidP="003A0270">
            <w:pPr>
              <w:jc w:val="both"/>
              <w:rPr>
                <w:sz w:val="20"/>
                <w:szCs w:val="20"/>
              </w:rPr>
            </w:pPr>
            <w:r>
              <w:rPr>
                <w:sz w:val="20"/>
                <w:szCs w:val="20"/>
              </w:rPr>
              <w:t xml:space="preserve">110 → </w:t>
            </w:r>
            <w:r w:rsidR="00D84194">
              <w:rPr>
                <w:sz w:val="20"/>
                <w:szCs w:val="20"/>
              </w:rPr>
              <w:t>E</w:t>
            </w:r>
            <w:r w:rsidRPr="004302F2">
              <w:rPr>
                <w:rFonts w:eastAsia="Times New Roman"/>
                <w:sz w:val="20"/>
                <w:szCs w:val="20"/>
              </w:rPr>
              <w:t xml:space="preserve"> BL/CE DL subframes.</w:t>
            </w:r>
          </w:p>
          <w:p w14:paraId="2D70A34D" w14:textId="73D00E17" w:rsidR="00365AB2" w:rsidRPr="003A0270" w:rsidRDefault="003A0270" w:rsidP="00253EB4">
            <w:pPr>
              <w:jc w:val="both"/>
              <w:rPr>
                <w:sz w:val="20"/>
                <w:szCs w:val="20"/>
              </w:rPr>
            </w:pPr>
            <w:r>
              <w:rPr>
                <w:sz w:val="20"/>
                <w:szCs w:val="20"/>
              </w:rPr>
              <w:t>111 → F</w:t>
            </w:r>
            <w:r w:rsidRPr="004302F2">
              <w:rPr>
                <w:rFonts w:eastAsia="Times New Roman"/>
                <w:sz w:val="20"/>
                <w:szCs w:val="20"/>
              </w:rPr>
              <w:t xml:space="preserve"> BL/CE DL subframes.</w:t>
            </w:r>
          </w:p>
        </w:tc>
        <w:tc>
          <w:tcPr>
            <w:tcW w:w="2830" w:type="dxa"/>
          </w:tcPr>
          <w:p w14:paraId="63385128" w14:textId="41A4AB34" w:rsidR="001137B4" w:rsidRPr="001137B4" w:rsidRDefault="0044671C" w:rsidP="001137B4">
            <w:pPr>
              <w:jc w:val="both"/>
              <w:rPr>
                <w:sz w:val="20"/>
                <w:szCs w:val="20"/>
              </w:rPr>
            </w:pPr>
            <w:r>
              <w:rPr>
                <w:sz w:val="20"/>
                <w:szCs w:val="20"/>
              </w:rPr>
              <w:t>Approach 1:</w:t>
            </w:r>
            <w:r w:rsidR="00810C5D">
              <w:rPr>
                <w:sz w:val="20"/>
                <w:szCs w:val="20"/>
              </w:rPr>
              <w:t xml:space="preserve"> </w:t>
            </w:r>
            <w:r w:rsidR="001137B4" w:rsidRPr="001137B4">
              <w:rPr>
                <w:sz w:val="20"/>
                <w:szCs w:val="20"/>
              </w:rPr>
              <w:t xml:space="preserve">Both the PDSCH scheduling delays and k </w:t>
            </w:r>
            <w:r w:rsidR="001137B4">
              <w:rPr>
                <w:sz w:val="20"/>
                <w:szCs w:val="20"/>
              </w:rPr>
              <w:t xml:space="preserve">can be </w:t>
            </w:r>
            <w:r w:rsidR="001137B4" w:rsidRPr="001137B4">
              <w:rPr>
                <w:sz w:val="20"/>
                <w:szCs w:val="20"/>
              </w:rPr>
              <w:t>dynamically indicated via DCI using separate fields.</w:t>
            </w:r>
          </w:p>
          <w:p w14:paraId="2738FCFD" w14:textId="3E30942D" w:rsidR="001137B4" w:rsidRPr="001137B4" w:rsidRDefault="001137B4" w:rsidP="001137B4">
            <w:pPr>
              <w:jc w:val="both"/>
              <w:rPr>
                <w:sz w:val="20"/>
                <w:szCs w:val="20"/>
              </w:rPr>
            </w:pPr>
            <w:r w:rsidRPr="001137B4">
              <w:rPr>
                <w:sz w:val="20"/>
                <w:szCs w:val="20"/>
              </w:rPr>
              <w:t>The PDSCH scheduling delays are indicated via DCI using 1-bit:</w:t>
            </w:r>
          </w:p>
          <w:p w14:paraId="504E2F9B" w14:textId="0721C8A0" w:rsidR="001137B4" w:rsidRPr="001137B4" w:rsidRDefault="001137B4" w:rsidP="001137B4">
            <w:pPr>
              <w:jc w:val="both"/>
              <w:rPr>
                <w:sz w:val="20"/>
                <w:szCs w:val="20"/>
              </w:rPr>
            </w:pPr>
            <w:r w:rsidRPr="001137B4">
              <w:rPr>
                <w:rFonts w:hint="eastAsia"/>
                <w:sz w:val="20"/>
                <w:szCs w:val="20"/>
              </w:rPr>
              <w:t>0</w:t>
            </w:r>
            <w:r w:rsidRPr="001137B4">
              <w:rPr>
                <w:rFonts w:hint="eastAsia"/>
                <w:sz w:val="20"/>
                <w:szCs w:val="20"/>
              </w:rPr>
              <w:t>→</w:t>
            </w:r>
            <w:r w:rsidRPr="001137B4">
              <w:rPr>
                <w:rFonts w:hint="eastAsia"/>
                <w:sz w:val="20"/>
                <w:szCs w:val="20"/>
              </w:rPr>
              <w:t>2 BL/CE DL subframes.</w:t>
            </w:r>
          </w:p>
          <w:p w14:paraId="2BE4EFD4" w14:textId="29E55B11" w:rsidR="001137B4" w:rsidRPr="001137B4" w:rsidRDefault="001137B4" w:rsidP="001137B4">
            <w:pPr>
              <w:jc w:val="both"/>
              <w:rPr>
                <w:sz w:val="20"/>
                <w:szCs w:val="20"/>
              </w:rPr>
            </w:pPr>
            <w:r w:rsidRPr="001137B4">
              <w:rPr>
                <w:rFonts w:hint="eastAsia"/>
                <w:sz w:val="20"/>
                <w:szCs w:val="20"/>
              </w:rPr>
              <w:t>1</w:t>
            </w:r>
            <w:r w:rsidRPr="001137B4">
              <w:rPr>
                <w:rFonts w:hint="eastAsia"/>
                <w:sz w:val="20"/>
                <w:szCs w:val="20"/>
              </w:rPr>
              <w:t>→</w:t>
            </w:r>
            <w:r w:rsidRPr="001137B4">
              <w:rPr>
                <w:rFonts w:hint="eastAsia"/>
                <w:sz w:val="20"/>
                <w:szCs w:val="20"/>
              </w:rPr>
              <w:t xml:space="preserve">7 BL/CE DL subframes </w:t>
            </w:r>
            <w:r w:rsidR="0044671C" w:rsidRPr="00365AB2">
              <w:rPr>
                <w:rFonts w:eastAsia="Times New Roman"/>
                <w:sz w:val="20"/>
                <w:szCs w:val="20"/>
              </w:rPr>
              <w:t>–</w:t>
            </w:r>
            <w:r w:rsidRPr="001137B4">
              <w:rPr>
                <w:rFonts w:hint="eastAsia"/>
                <w:sz w:val="20"/>
                <w:szCs w:val="20"/>
              </w:rPr>
              <w:t xml:space="preserve"> </w:t>
            </w:r>
            <w:r w:rsidRPr="00810C5D">
              <w:rPr>
                <w:rFonts w:hint="eastAsia"/>
                <w:i/>
                <w:iCs/>
                <w:sz w:val="20"/>
                <w:szCs w:val="20"/>
              </w:rPr>
              <w:t>k</w:t>
            </w:r>
            <w:r w:rsidRPr="001137B4">
              <w:rPr>
                <w:rFonts w:hint="eastAsia"/>
                <w:sz w:val="20"/>
                <w:szCs w:val="20"/>
              </w:rPr>
              <w:t xml:space="preserve"> BL/CE DL subframes.</w:t>
            </w:r>
          </w:p>
          <w:p w14:paraId="0EE26B82" w14:textId="5FAF49D6" w:rsidR="00365AB2" w:rsidRPr="0044671C" w:rsidRDefault="001137B4" w:rsidP="00253EB4">
            <w:pPr>
              <w:jc w:val="both"/>
              <w:rPr>
                <w:sz w:val="16"/>
                <w:szCs w:val="16"/>
              </w:rPr>
            </w:pPr>
            <w:r w:rsidRPr="001137B4">
              <w:rPr>
                <w:i/>
                <w:iCs/>
                <w:sz w:val="20"/>
                <w:szCs w:val="20"/>
              </w:rPr>
              <w:t>k</w:t>
            </w:r>
            <w:r w:rsidRPr="001137B4">
              <w:rPr>
                <w:sz w:val="20"/>
                <w:szCs w:val="20"/>
              </w:rPr>
              <w:t xml:space="preserve"> </w:t>
            </w:r>
            <w:r w:rsidR="003C02EC">
              <w:rPr>
                <w:sz w:val="20"/>
                <w:szCs w:val="20"/>
              </w:rPr>
              <w:t>can be</w:t>
            </w:r>
            <w:r w:rsidRPr="001137B4">
              <w:rPr>
                <w:sz w:val="20"/>
                <w:szCs w:val="20"/>
              </w:rPr>
              <w:t xml:space="preserve"> indicated via </w:t>
            </w:r>
            <w:r w:rsidR="00E521CD">
              <w:rPr>
                <w:sz w:val="20"/>
                <w:szCs w:val="20"/>
              </w:rPr>
              <w:t>D</w:t>
            </w:r>
            <w:r w:rsidR="00E521CD">
              <w:t>CI</w:t>
            </w:r>
            <w:r w:rsidR="003C02EC">
              <w:rPr>
                <w:sz w:val="20"/>
                <w:szCs w:val="20"/>
              </w:rPr>
              <w:t xml:space="preserve"> or </w:t>
            </w:r>
            <w:r w:rsidR="00E521CD">
              <w:rPr>
                <w:sz w:val="20"/>
                <w:szCs w:val="20"/>
              </w:rPr>
              <w:t>RRC</w:t>
            </w:r>
            <w:r w:rsidRPr="001137B4">
              <w:rPr>
                <w:sz w:val="20"/>
                <w:szCs w:val="20"/>
              </w:rPr>
              <w:t xml:space="preserve"> using 2 or 3 bits</w:t>
            </w:r>
            <w:r>
              <w:rPr>
                <w:sz w:val="20"/>
                <w:szCs w:val="20"/>
              </w:rPr>
              <w:t>.</w:t>
            </w:r>
            <w:r w:rsidR="00581F05">
              <w:rPr>
                <w:sz w:val="20"/>
                <w:szCs w:val="20"/>
              </w:rPr>
              <w:t xml:space="preserve"> </w:t>
            </w:r>
            <w:r w:rsidRPr="0044671C">
              <w:rPr>
                <w:sz w:val="16"/>
                <w:szCs w:val="16"/>
              </w:rPr>
              <w:t xml:space="preserve">Note: </w:t>
            </w:r>
            <w:r w:rsidRPr="0044671C">
              <w:rPr>
                <w:rFonts w:hint="eastAsia"/>
                <w:i/>
                <w:iCs/>
                <w:sz w:val="16"/>
                <w:szCs w:val="16"/>
              </w:rPr>
              <w:t>k</w:t>
            </w:r>
            <w:r w:rsidRPr="0044671C">
              <w:rPr>
                <w:rFonts w:hint="eastAsia"/>
                <w:sz w:val="16"/>
                <w:szCs w:val="16"/>
              </w:rPr>
              <w:t xml:space="preserve"> corresponds to one integer value among the ones in the following</w:t>
            </w:r>
            <w:r w:rsidRPr="0044671C">
              <w:rPr>
                <w:sz w:val="16"/>
                <w:szCs w:val="16"/>
              </w:rPr>
              <w:t xml:space="preserve"> set</w:t>
            </w:r>
            <w:r w:rsidRPr="0044671C">
              <w:rPr>
                <w:rFonts w:hint="eastAsia"/>
                <w:sz w:val="16"/>
                <w:szCs w:val="16"/>
              </w:rPr>
              <w:t xml:space="preserve"> e.g., using 2-bits {0, 1, 2, 3}, using 3-bits {0, 1, 2, 3, 4, 5, Reserved, Reserved</w:t>
            </w:r>
            <w:r w:rsidRPr="0044671C">
              <w:rPr>
                <w:sz w:val="16"/>
                <w:szCs w:val="16"/>
              </w:rPr>
              <w:t>}, this depends on the assumed percentage presence of invalid subframes.</w:t>
            </w:r>
          </w:p>
          <w:p w14:paraId="1E9659D7" w14:textId="7CDC16AE" w:rsidR="008D5FF9" w:rsidRDefault="0044671C" w:rsidP="00810C5D">
            <w:pPr>
              <w:jc w:val="both"/>
              <w:rPr>
                <w:sz w:val="20"/>
                <w:szCs w:val="20"/>
              </w:rPr>
            </w:pPr>
            <w:r>
              <w:rPr>
                <w:sz w:val="20"/>
                <w:szCs w:val="20"/>
              </w:rPr>
              <w:t>Approach 2: B</w:t>
            </w:r>
            <w:r w:rsidR="008D5FF9" w:rsidRPr="008D5FF9">
              <w:rPr>
                <w:sz w:val="20"/>
                <w:szCs w:val="20"/>
              </w:rPr>
              <w:t xml:space="preserve">oth the PDSCH scheduling delays and two possible values for </w:t>
            </w:r>
            <w:r w:rsidR="008D5FF9" w:rsidRPr="00810C5D">
              <w:rPr>
                <w:i/>
                <w:iCs/>
                <w:sz w:val="20"/>
                <w:szCs w:val="20"/>
              </w:rPr>
              <w:t>k</w:t>
            </w:r>
            <w:r w:rsidR="008D5FF9" w:rsidRPr="008D5FF9">
              <w:rPr>
                <w:sz w:val="20"/>
                <w:szCs w:val="20"/>
              </w:rPr>
              <w:t xml:space="preserve"> are dynamically indicated via DCI using the same field</w:t>
            </w:r>
            <w:r w:rsidR="00810C5D">
              <w:rPr>
                <w:sz w:val="20"/>
                <w:szCs w:val="20"/>
              </w:rPr>
              <w:t xml:space="preserve">. </w:t>
            </w:r>
            <w:r w:rsidR="008D5FF9" w:rsidRPr="008D5FF9">
              <w:rPr>
                <w:sz w:val="20"/>
                <w:szCs w:val="20"/>
              </w:rPr>
              <w:t xml:space="preserve">The two possible values of </w:t>
            </w:r>
            <w:r w:rsidR="008D5FF9" w:rsidRPr="00810C5D">
              <w:rPr>
                <w:i/>
                <w:iCs/>
                <w:sz w:val="20"/>
                <w:szCs w:val="20"/>
              </w:rPr>
              <w:t>k</w:t>
            </w:r>
            <w:r w:rsidR="00810C5D">
              <w:rPr>
                <w:sz w:val="20"/>
                <w:szCs w:val="20"/>
              </w:rPr>
              <w:t xml:space="preserve"> </w:t>
            </w:r>
            <w:r w:rsidR="008D5FF9" w:rsidRPr="008D5FF9">
              <w:rPr>
                <w:sz w:val="20"/>
                <w:szCs w:val="20"/>
              </w:rPr>
              <w:t>can be re-configured via RRC signaling</w:t>
            </w:r>
            <w:r w:rsidR="00810C5D">
              <w:rPr>
                <w:sz w:val="20"/>
                <w:szCs w:val="20"/>
              </w:rPr>
              <w:t xml:space="preserve"> under the basis that a given bitmap configuration doesn’t change dynamically</w:t>
            </w:r>
            <w:r>
              <w:rPr>
                <w:sz w:val="20"/>
                <w:szCs w:val="20"/>
              </w:rPr>
              <w:t xml:space="preserve"> and that 2 (or even 3) values of </w:t>
            </w:r>
            <w:r w:rsidRPr="0044671C">
              <w:rPr>
                <w:i/>
                <w:iCs/>
                <w:sz w:val="20"/>
                <w:szCs w:val="20"/>
              </w:rPr>
              <w:t>k</w:t>
            </w:r>
            <w:r>
              <w:rPr>
                <w:sz w:val="20"/>
                <w:szCs w:val="20"/>
              </w:rPr>
              <w:t xml:space="preserve"> are sufficient to handle a given scenario</w:t>
            </w:r>
            <w:r w:rsidR="00810C5D">
              <w:rPr>
                <w:sz w:val="20"/>
                <w:szCs w:val="20"/>
              </w:rPr>
              <w:t>.</w:t>
            </w:r>
          </w:p>
          <w:p w14:paraId="5572FA8D" w14:textId="7957EBFF" w:rsidR="00810C5D" w:rsidRPr="00810C5D" w:rsidRDefault="00810C5D" w:rsidP="00810C5D">
            <w:pPr>
              <w:jc w:val="both"/>
              <w:rPr>
                <w:sz w:val="20"/>
                <w:szCs w:val="20"/>
              </w:rPr>
            </w:pPr>
            <w:r w:rsidRPr="00810C5D">
              <w:rPr>
                <w:sz w:val="20"/>
                <w:szCs w:val="20"/>
              </w:rPr>
              <w:t>The PDSCH scheduling delays are indicated via DCI using 2-bits:</w:t>
            </w:r>
          </w:p>
          <w:p w14:paraId="3702DB39" w14:textId="7BD101C5" w:rsidR="00810C5D" w:rsidRPr="00810C5D" w:rsidRDefault="00810C5D" w:rsidP="00810C5D">
            <w:pPr>
              <w:jc w:val="both"/>
              <w:rPr>
                <w:sz w:val="20"/>
                <w:szCs w:val="20"/>
              </w:rPr>
            </w:pPr>
            <w:r w:rsidRPr="00810C5D">
              <w:rPr>
                <w:rFonts w:hint="eastAsia"/>
                <w:sz w:val="20"/>
                <w:szCs w:val="20"/>
              </w:rPr>
              <w:t>0</w:t>
            </w:r>
            <w:r w:rsidR="004722EC">
              <w:rPr>
                <w:sz w:val="20"/>
                <w:szCs w:val="20"/>
              </w:rPr>
              <w:t>0</w:t>
            </w:r>
            <w:r w:rsidRPr="00810C5D">
              <w:rPr>
                <w:rFonts w:hint="eastAsia"/>
                <w:sz w:val="20"/>
                <w:szCs w:val="20"/>
              </w:rPr>
              <w:t>→</w:t>
            </w:r>
            <w:r w:rsidRPr="00810C5D">
              <w:rPr>
                <w:rFonts w:hint="eastAsia"/>
                <w:sz w:val="20"/>
                <w:szCs w:val="20"/>
              </w:rPr>
              <w:t xml:space="preserve"> 2 BL/CE DL subframes.</w:t>
            </w:r>
          </w:p>
          <w:p w14:paraId="03A0F80C" w14:textId="1C3DDF06" w:rsidR="00810C5D" w:rsidRPr="00810C5D" w:rsidRDefault="004722EC" w:rsidP="00810C5D">
            <w:pPr>
              <w:jc w:val="both"/>
              <w:rPr>
                <w:sz w:val="20"/>
                <w:szCs w:val="20"/>
              </w:rPr>
            </w:pPr>
            <w:r>
              <w:rPr>
                <w:sz w:val="20"/>
                <w:szCs w:val="20"/>
              </w:rPr>
              <w:t>0</w:t>
            </w:r>
            <w:r w:rsidR="00810C5D" w:rsidRPr="00810C5D">
              <w:rPr>
                <w:rFonts w:hint="eastAsia"/>
                <w:sz w:val="20"/>
                <w:szCs w:val="20"/>
              </w:rPr>
              <w:t>1</w:t>
            </w:r>
            <w:r w:rsidR="00810C5D" w:rsidRPr="00810C5D">
              <w:rPr>
                <w:rFonts w:hint="eastAsia"/>
                <w:sz w:val="20"/>
                <w:szCs w:val="20"/>
              </w:rPr>
              <w:t>→</w:t>
            </w:r>
            <w:r w:rsidR="00810C5D" w:rsidRPr="00810C5D">
              <w:rPr>
                <w:rFonts w:hint="eastAsia"/>
                <w:sz w:val="20"/>
                <w:szCs w:val="20"/>
              </w:rPr>
              <w:t xml:space="preserve"> 7 BL/CE DL subframes </w:t>
            </w:r>
            <w:r w:rsidR="00810C5D" w:rsidRPr="00810C5D">
              <w:rPr>
                <w:rFonts w:hint="eastAsia"/>
                <w:sz w:val="20"/>
                <w:szCs w:val="20"/>
              </w:rPr>
              <w:t>–</w:t>
            </w:r>
            <w:r w:rsidR="00810C5D" w:rsidRPr="00810C5D">
              <w:rPr>
                <w:rFonts w:hint="eastAsia"/>
                <w:sz w:val="20"/>
                <w:szCs w:val="20"/>
              </w:rPr>
              <w:t xml:space="preserve"> </w:t>
            </w:r>
            <w:r w:rsidR="00810C5D" w:rsidRPr="00810C5D">
              <w:rPr>
                <w:rFonts w:hint="eastAsia"/>
                <w:i/>
                <w:iCs/>
                <w:sz w:val="20"/>
                <w:szCs w:val="20"/>
              </w:rPr>
              <w:t>k</w:t>
            </w:r>
            <w:r w:rsidR="00810C5D" w:rsidRPr="00810C5D">
              <w:rPr>
                <w:rFonts w:hint="eastAsia"/>
                <w:i/>
                <w:iCs/>
                <w:sz w:val="20"/>
                <w:szCs w:val="20"/>
                <w:vertAlign w:val="subscript"/>
              </w:rPr>
              <w:t>1</w:t>
            </w:r>
            <w:r w:rsidR="00810C5D" w:rsidRPr="00810C5D">
              <w:rPr>
                <w:rFonts w:hint="eastAsia"/>
                <w:sz w:val="20"/>
                <w:szCs w:val="20"/>
              </w:rPr>
              <w:t xml:space="preserve"> BL/CE DL subframes.</w:t>
            </w:r>
          </w:p>
          <w:p w14:paraId="51588BC5" w14:textId="2A4A5134" w:rsidR="00810C5D" w:rsidRPr="00810C5D" w:rsidRDefault="004722EC" w:rsidP="00810C5D">
            <w:pPr>
              <w:jc w:val="both"/>
              <w:rPr>
                <w:sz w:val="20"/>
                <w:szCs w:val="20"/>
              </w:rPr>
            </w:pPr>
            <w:r>
              <w:rPr>
                <w:rFonts w:eastAsiaTheme="minorEastAsia" w:hint="eastAsia"/>
                <w:sz w:val="20"/>
                <w:szCs w:val="20"/>
              </w:rPr>
              <w:t>1</w:t>
            </w:r>
            <w:r>
              <w:rPr>
                <w:rFonts w:eastAsiaTheme="minorEastAsia"/>
                <w:sz w:val="20"/>
                <w:szCs w:val="20"/>
              </w:rPr>
              <w:t>0</w:t>
            </w:r>
            <w:r w:rsidR="00810C5D" w:rsidRPr="00810C5D">
              <w:rPr>
                <w:rFonts w:hint="eastAsia"/>
                <w:sz w:val="20"/>
                <w:szCs w:val="20"/>
              </w:rPr>
              <w:t>→</w:t>
            </w:r>
            <w:r w:rsidR="00810C5D" w:rsidRPr="00810C5D">
              <w:rPr>
                <w:rFonts w:hint="eastAsia"/>
                <w:sz w:val="20"/>
                <w:szCs w:val="20"/>
              </w:rPr>
              <w:t xml:space="preserve"> 7 BL/CE DL subframes </w:t>
            </w:r>
            <w:r w:rsidR="00810C5D" w:rsidRPr="00810C5D">
              <w:rPr>
                <w:rFonts w:hint="eastAsia"/>
                <w:sz w:val="20"/>
                <w:szCs w:val="20"/>
              </w:rPr>
              <w:t>–</w:t>
            </w:r>
            <w:r w:rsidR="00810C5D" w:rsidRPr="00810C5D">
              <w:rPr>
                <w:rFonts w:hint="eastAsia"/>
                <w:sz w:val="20"/>
                <w:szCs w:val="20"/>
              </w:rPr>
              <w:t xml:space="preserve"> </w:t>
            </w:r>
            <w:r w:rsidR="00810C5D" w:rsidRPr="00810C5D">
              <w:rPr>
                <w:rFonts w:hint="eastAsia"/>
                <w:i/>
                <w:iCs/>
                <w:sz w:val="20"/>
                <w:szCs w:val="20"/>
              </w:rPr>
              <w:t>k</w:t>
            </w:r>
            <w:r w:rsidR="00810C5D" w:rsidRPr="00810C5D">
              <w:rPr>
                <w:rFonts w:hint="eastAsia"/>
                <w:i/>
                <w:iCs/>
                <w:sz w:val="20"/>
                <w:szCs w:val="20"/>
                <w:vertAlign w:val="subscript"/>
              </w:rPr>
              <w:t>2</w:t>
            </w:r>
            <w:r w:rsidR="00810C5D" w:rsidRPr="00810C5D">
              <w:rPr>
                <w:rFonts w:hint="eastAsia"/>
                <w:sz w:val="20"/>
                <w:szCs w:val="20"/>
              </w:rPr>
              <w:t xml:space="preserve"> BL/CE DL subframes.</w:t>
            </w:r>
          </w:p>
          <w:p w14:paraId="55357D5D" w14:textId="40CFF8AB" w:rsidR="00810C5D" w:rsidRPr="001137B4" w:rsidRDefault="004722EC" w:rsidP="00810C5D">
            <w:pPr>
              <w:jc w:val="both"/>
              <w:rPr>
                <w:sz w:val="20"/>
                <w:szCs w:val="20"/>
              </w:rPr>
            </w:pPr>
            <w:r>
              <w:rPr>
                <w:rFonts w:eastAsiaTheme="minorEastAsia" w:hint="eastAsia"/>
                <w:sz w:val="20"/>
                <w:szCs w:val="20"/>
              </w:rPr>
              <w:t>1</w:t>
            </w:r>
            <w:r>
              <w:rPr>
                <w:rFonts w:eastAsiaTheme="minorEastAsia"/>
                <w:sz w:val="20"/>
                <w:szCs w:val="20"/>
              </w:rPr>
              <w:t>1</w:t>
            </w:r>
            <w:r w:rsidR="00810C5D" w:rsidRPr="00810C5D">
              <w:rPr>
                <w:rFonts w:hint="eastAsia"/>
                <w:sz w:val="20"/>
                <w:szCs w:val="20"/>
              </w:rPr>
              <w:t>→</w:t>
            </w:r>
            <w:r w:rsidR="00810C5D" w:rsidRPr="00810C5D">
              <w:rPr>
                <w:rFonts w:hint="eastAsia"/>
                <w:sz w:val="20"/>
                <w:szCs w:val="20"/>
              </w:rPr>
              <w:t xml:space="preserve"> Reserved</w:t>
            </w:r>
          </w:p>
        </w:tc>
      </w:tr>
      <w:tr w:rsidR="008B49EE" w14:paraId="38BC23C3" w14:textId="77777777" w:rsidTr="00246546">
        <w:tc>
          <w:tcPr>
            <w:tcW w:w="2303" w:type="dxa"/>
          </w:tcPr>
          <w:p w14:paraId="2DD2FBF9" w14:textId="22E319A9" w:rsidR="00730A14" w:rsidRPr="008A78D8" w:rsidRDefault="008A78D8" w:rsidP="008D5FF9">
            <w:pPr>
              <w:rPr>
                <w:sz w:val="20"/>
                <w:szCs w:val="20"/>
              </w:rPr>
            </w:pPr>
            <w:r w:rsidRPr="008A78D8">
              <w:rPr>
                <w:b/>
                <w:bCs/>
                <w:sz w:val="20"/>
                <w:szCs w:val="20"/>
              </w:rPr>
              <w:lastRenderedPageBreak/>
              <w:t>Main Foreseen Advantage</w:t>
            </w:r>
          </w:p>
        </w:tc>
        <w:tc>
          <w:tcPr>
            <w:tcW w:w="2589" w:type="dxa"/>
          </w:tcPr>
          <w:p w14:paraId="12194B23" w14:textId="7FF4945D" w:rsidR="00730A14" w:rsidRDefault="0099141A" w:rsidP="00253EB4">
            <w:pPr>
              <w:jc w:val="both"/>
            </w:pPr>
            <w:r>
              <w:rPr>
                <w:sz w:val="20"/>
                <w:szCs w:val="20"/>
              </w:rPr>
              <w:t>This solution can handle any percentage of presence of non-BL/CE DL subframes</w:t>
            </w:r>
          </w:p>
        </w:tc>
        <w:tc>
          <w:tcPr>
            <w:tcW w:w="1907" w:type="dxa"/>
          </w:tcPr>
          <w:p w14:paraId="6F6442B9" w14:textId="2A332724" w:rsidR="00730A14" w:rsidRDefault="00D84194" w:rsidP="00253EB4">
            <w:pPr>
              <w:jc w:val="both"/>
            </w:pPr>
            <w:r w:rsidRPr="00D84194">
              <w:rPr>
                <w:sz w:val="20"/>
                <w:szCs w:val="20"/>
              </w:rPr>
              <w:t>Explicitness</w:t>
            </w:r>
          </w:p>
        </w:tc>
        <w:tc>
          <w:tcPr>
            <w:tcW w:w="2830" w:type="dxa"/>
          </w:tcPr>
          <w:p w14:paraId="74609835" w14:textId="297A9646" w:rsidR="00730A14" w:rsidRDefault="00223738" w:rsidP="00253EB4">
            <w:pPr>
              <w:jc w:val="both"/>
            </w:pPr>
            <w:r>
              <w:rPr>
                <w:sz w:val="20"/>
                <w:szCs w:val="20"/>
              </w:rPr>
              <w:t xml:space="preserve">This solution </w:t>
            </w:r>
            <w:r w:rsidRPr="00223738">
              <w:rPr>
                <w:sz w:val="20"/>
                <w:szCs w:val="20"/>
              </w:rPr>
              <w:t>keeps the PDSCH scheduling delay solely</w:t>
            </w:r>
            <w:r>
              <w:rPr>
                <w:sz w:val="20"/>
                <w:szCs w:val="20"/>
              </w:rPr>
              <w:t xml:space="preserve"> defined </w:t>
            </w:r>
            <w:r w:rsidRPr="00223738">
              <w:rPr>
                <w:sz w:val="20"/>
                <w:szCs w:val="20"/>
              </w:rPr>
              <w:t>in terms of “BL/CE DL subframes”</w:t>
            </w:r>
          </w:p>
        </w:tc>
      </w:tr>
      <w:tr w:rsidR="008A78D8" w14:paraId="1A461654" w14:textId="77777777" w:rsidTr="00246546">
        <w:tc>
          <w:tcPr>
            <w:tcW w:w="2303" w:type="dxa"/>
          </w:tcPr>
          <w:p w14:paraId="77D51F3D" w14:textId="0CF60229" w:rsidR="008A78D8" w:rsidRPr="008A78D8" w:rsidRDefault="008A78D8" w:rsidP="008D5FF9">
            <w:pPr>
              <w:rPr>
                <w:b/>
                <w:bCs/>
                <w:sz w:val="20"/>
                <w:szCs w:val="20"/>
              </w:rPr>
            </w:pPr>
            <w:r w:rsidRPr="008A78D8">
              <w:rPr>
                <w:b/>
                <w:bCs/>
                <w:sz w:val="20"/>
                <w:szCs w:val="20"/>
              </w:rPr>
              <w:t>Main Foreseen Drawback</w:t>
            </w:r>
          </w:p>
        </w:tc>
        <w:tc>
          <w:tcPr>
            <w:tcW w:w="2589" w:type="dxa"/>
          </w:tcPr>
          <w:p w14:paraId="461C5D06" w14:textId="6FF439FB" w:rsidR="008A78D8" w:rsidRDefault="00B75911" w:rsidP="00253EB4">
            <w:pPr>
              <w:jc w:val="both"/>
            </w:pPr>
            <w:r>
              <w:rPr>
                <w:sz w:val="20"/>
                <w:szCs w:val="20"/>
              </w:rPr>
              <w:t>I</w:t>
            </w:r>
            <w:r w:rsidR="00C93D38" w:rsidRPr="00C93D38">
              <w:rPr>
                <w:sz w:val="20"/>
                <w:szCs w:val="20"/>
              </w:rPr>
              <w:t xml:space="preserve">t has </w:t>
            </w:r>
            <w:r w:rsidR="00521393">
              <w:rPr>
                <w:sz w:val="20"/>
                <w:szCs w:val="20"/>
              </w:rPr>
              <w:t>been mentioned that</w:t>
            </w:r>
            <w:r w:rsidR="00C93D38" w:rsidRPr="00C93D38">
              <w:rPr>
                <w:sz w:val="20"/>
                <w:szCs w:val="20"/>
              </w:rPr>
              <w:t xml:space="preserve"> mixing subframe types to define the PDSCH scheduling delay</w:t>
            </w:r>
            <w:r w:rsidR="00521393">
              <w:rPr>
                <w:sz w:val="20"/>
                <w:szCs w:val="20"/>
              </w:rPr>
              <w:t xml:space="preserve"> is in principle not preferred</w:t>
            </w:r>
            <w:r>
              <w:rPr>
                <w:sz w:val="20"/>
                <w:szCs w:val="20"/>
              </w:rPr>
              <w:t>, although this solution is still under study/consideration.</w:t>
            </w:r>
          </w:p>
        </w:tc>
        <w:tc>
          <w:tcPr>
            <w:tcW w:w="1907" w:type="dxa"/>
          </w:tcPr>
          <w:p w14:paraId="49297E61" w14:textId="779F66B7" w:rsidR="008A78D8" w:rsidRDefault="003A0270" w:rsidP="00253EB4">
            <w:pPr>
              <w:jc w:val="both"/>
            </w:pPr>
            <w:r>
              <w:rPr>
                <w:sz w:val="20"/>
                <w:szCs w:val="20"/>
              </w:rPr>
              <w:t>I</w:t>
            </w:r>
            <w:r w:rsidRPr="00C93D38">
              <w:rPr>
                <w:sz w:val="20"/>
                <w:szCs w:val="20"/>
              </w:rPr>
              <w:t xml:space="preserve">t </w:t>
            </w:r>
            <w:r>
              <w:rPr>
                <w:sz w:val="20"/>
                <w:szCs w:val="20"/>
              </w:rPr>
              <w:t xml:space="preserve">will handle the presence of non-BL/CE DL subframes </w:t>
            </w:r>
            <w:r w:rsidR="00960A14">
              <w:rPr>
                <w:sz w:val="20"/>
                <w:szCs w:val="20"/>
              </w:rPr>
              <w:t xml:space="preserve">only </w:t>
            </w:r>
            <w:r>
              <w:rPr>
                <w:sz w:val="20"/>
                <w:szCs w:val="20"/>
              </w:rPr>
              <w:t>for the assumed percentage of presence of non-BL/CE DL subframes a</w:t>
            </w:r>
            <w:r w:rsidR="00D84194">
              <w:rPr>
                <w:sz w:val="20"/>
                <w:szCs w:val="20"/>
              </w:rPr>
              <w:t>nd depending on</w:t>
            </w:r>
            <w:r>
              <w:rPr>
                <w:sz w:val="20"/>
                <w:szCs w:val="20"/>
              </w:rPr>
              <w:t xml:space="preserve"> the number of bits used </w:t>
            </w:r>
            <w:r w:rsidR="00521393">
              <w:rPr>
                <w:sz w:val="20"/>
                <w:szCs w:val="20"/>
              </w:rPr>
              <w:t xml:space="preserve">for it </w:t>
            </w:r>
            <w:r>
              <w:rPr>
                <w:sz w:val="20"/>
                <w:szCs w:val="20"/>
              </w:rPr>
              <w:t>in the DCI</w:t>
            </w:r>
            <w:r w:rsidRPr="00D11713">
              <w:rPr>
                <w:rFonts w:eastAsia="Times New Roman"/>
                <w:sz w:val="20"/>
                <w:szCs w:val="20"/>
              </w:rPr>
              <w:t>.</w:t>
            </w:r>
            <w:r w:rsidR="004F299C">
              <w:rPr>
                <w:rFonts w:eastAsia="Times New Roman"/>
                <w:sz w:val="20"/>
                <w:szCs w:val="20"/>
              </w:rPr>
              <w:t xml:space="preserve"> </w:t>
            </w:r>
            <w:r w:rsidR="00960A14">
              <w:rPr>
                <w:rFonts w:eastAsia="Times New Roman"/>
                <w:sz w:val="20"/>
                <w:szCs w:val="20"/>
              </w:rPr>
              <w:t>T</w:t>
            </w:r>
            <w:r w:rsidR="005D6AA9">
              <w:rPr>
                <w:rFonts w:eastAsia="Times New Roman"/>
                <w:sz w:val="20"/>
                <w:szCs w:val="20"/>
              </w:rPr>
              <w:t xml:space="preserve">his explicit solution </w:t>
            </w:r>
            <w:r w:rsidR="00960A14">
              <w:rPr>
                <w:rFonts w:eastAsia="Times New Roman"/>
                <w:sz w:val="20"/>
                <w:szCs w:val="20"/>
              </w:rPr>
              <w:t xml:space="preserve">is forseen to require </w:t>
            </w:r>
            <w:r w:rsidR="005D6AA9">
              <w:rPr>
                <w:rFonts w:eastAsia="Times New Roman"/>
                <w:sz w:val="20"/>
                <w:szCs w:val="20"/>
              </w:rPr>
              <w:t>m</w:t>
            </w:r>
            <w:r w:rsidR="004F299C">
              <w:rPr>
                <w:rFonts w:eastAsia="Times New Roman"/>
                <w:sz w:val="20"/>
                <w:szCs w:val="20"/>
              </w:rPr>
              <w:t>ore bits in the DCI.</w:t>
            </w:r>
          </w:p>
        </w:tc>
        <w:tc>
          <w:tcPr>
            <w:tcW w:w="2830" w:type="dxa"/>
          </w:tcPr>
          <w:p w14:paraId="57E228DA" w14:textId="34C7E2C2" w:rsidR="008A78D8" w:rsidRDefault="00223738" w:rsidP="00253EB4">
            <w:pPr>
              <w:jc w:val="both"/>
            </w:pPr>
            <w:r>
              <w:rPr>
                <w:sz w:val="20"/>
                <w:szCs w:val="20"/>
              </w:rPr>
              <w:t>I</w:t>
            </w:r>
            <w:r w:rsidRPr="00C93D38">
              <w:rPr>
                <w:sz w:val="20"/>
                <w:szCs w:val="20"/>
              </w:rPr>
              <w:t xml:space="preserve">t </w:t>
            </w:r>
            <w:r>
              <w:rPr>
                <w:sz w:val="20"/>
                <w:szCs w:val="20"/>
              </w:rPr>
              <w:t>will handle the presence of non-BL/CE DL subframes</w:t>
            </w:r>
            <w:r w:rsidR="00960A14">
              <w:rPr>
                <w:sz w:val="20"/>
                <w:szCs w:val="20"/>
              </w:rPr>
              <w:t xml:space="preserve"> only</w:t>
            </w:r>
            <w:r>
              <w:rPr>
                <w:sz w:val="20"/>
                <w:szCs w:val="20"/>
              </w:rPr>
              <w:t xml:space="preserve"> for the assumed percentage of presence of non-BL/CE DL subframes</w:t>
            </w:r>
            <w:r w:rsidR="008538E8">
              <w:rPr>
                <w:sz w:val="20"/>
                <w:szCs w:val="20"/>
              </w:rPr>
              <w:t xml:space="preserve"> as per the set of values used by</w:t>
            </w:r>
            <w:r w:rsidR="008538E8" w:rsidRPr="00D11713">
              <w:rPr>
                <w:rFonts w:eastAsia="Times New Roman"/>
                <w:i/>
                <w:iCs/>
                <w:sz w:val="20"/>
                <w:szCs w:val="20"/>
              </w:rPr>
              <w:t xml:space="preserve"> k</w:t>
            </w:r>
            <w:r w:rsidR="008538E8" w:rsidRPr="00D11713">
              <w:rPr>
                <w:rFonts w:eastAsia="Times New Roman"/>
                <w:sz w:val="20"/>
                <w:szCs w:val="20"/>
              </w:rPr>
              <w:t>.</w:t>
            </w:r>
            <w:r w:rsidR="008538E8">
              <w:rPr>
                <w:sz w:val="20"/>
                <w:szCs w:val="20"/>
              </w:rPr>
              <w:t xml:space="preserve"> </w:t>
            </w:r>
          </w:p>
        </w:tc>
      </w:tr>
      <w:tr w:rsidR="008A78D8" w14:paraId="389F7CB6" w14:textId="77777777" w:rsidTr="00246546">
        <w:tc>
          <w:tcPr>
            <w:tcW w:w="2303" w:type="dxa"/>
          </w:tcPr>
          <w:p w14:paraId="3CBAED47" w14:textId="67F4CF9B" w:rsidR="008A78D8" w:rsidRDefault="00B75911" w:rsidP="00B75911">
            <w:pPr>
              <w:rPr>
                <w:b/>
                <w:bCs/>
              </w:rPr>
            </w:pPr>
            <w:r>
              <w:rPr>
                <w:b/>
                <w:bCs/>
                <w:sz w:val="20"/>
                <w:szCs w:val="20"/>
              </w:rPr>
              <w:t xml:space="preserve">Handling of the no postponent of PUCCH in presence of </w:t>
            </w:r>
            <w:bookmarkStart w:id="22" w:name="_Hlk57636853"/>
            <w:r>
              <w:rPr>
                <w:b/>
                <w:bCs/>
                <w:sz w:val="20"/>
                <w:szCs w:val="20"/>
              </w:rPr>
              <w:t>non-BL/CE UL subframes  when PUCCH repetitions = 1</w:t>
            </w:r>
            <w:bookmarkEnd w:id="22"/>
            <w:r>
              <w:rPr>
                <w:b/>
                <w:bCs/>
                <w:sz w:val="20"/>
                <w:szCs w:val="20"/>
              </w:rPr>
              <w:t>.</w:t>
            </w:r>
          </w:p>
        </w:tc>
        <w:tc>
          <w:tcPr>
            <w:tcW w:w="2589" w:type="dxa"/>
          </w:tcPr>
          <w:p w14:paraId="6A2D84DF" w14:textId="3FC1AB4D" w:rsidR="008A78D8" w:rsidRPr="00B75911" w:rsidRDefault="00B75911" w:rsidP="00253EB4">
            <w:pPr>
              <w:jc w:val="both"/>
              <w:rPr>
                <w:sz w:val="20"/>
                <w:szCs w:val="20"/>
              </w:rPr>
            </w:pPr>
            <w:r w:rsidRPr="00B75911">
              <w:rPr>
                <w:sz w:val="20"/>
                <w:szCs w:val="20"/>
              </w:rPr>
              <w:t xml:space="preserve">Yes, if the subframe type surrounded by brackets is expressed in terms of </w:t>
            </w:r>
            <w:r w:rsidR="00FE2531">
              <w:rPr>
                <w:sz w:val="20"/>
                <w:szCs w:val="20"/>
              </w:rPr>
              <w:t xml:space="preserve">absolute </w:t>
            </w:r>
            <w:r w:rsidRPr="00B75911">
              <w:rPr>
                <w:sz w:val="20"/>
                <w:szCs w:val="20"/>
              </w:rPr>
              <w:t>subframes</w:t>
            </w:r>
            <w:r w:rsidR="00151E0B">
              <w:rPr>
                <w:sz w:val="20"/>
                <w:szCs w:val="20"/>
              </w:rPr>
              <w:t xml:space="preserve"> (i.e., </w:t>
            </w:r>
            <w:r w:rsidR="0048630B" w:rsidRPr="00223738">
              <w:rPr>
                <w:sz w:val="20"/>
                <w:szCs w:val="20"/>
              </w:rPr>
              <w:t>“</w:t>
            </w:r>
            <w:r w:rsidR="0048630B">
              <w:rPr>
                <w:sz w:val="20"/>
                <w:szCs w:val="20"/>
              </w:rPr>
              <w:t xml:space="preserve">... </w:t>
            </w:r>
            <w:r w:rsidR="0048630B" w:rsidRPr="00365AB2">
              <w:rPr>
                <w:rFonts w:eastAsia="Times New Roman"/>
                <w:sz w:val="20"/>
                <w:szCs w:val="20"/>
              </w:rPr>
              <w:t xml:space="preserve">+ 3 </w:t>
            </w:r>
            <w:r w:rsidR="0048630B">
              <w:rPr>
                <w:rFonts w:eastAsia="Times New Roman"/>
                <w:sz w:val="20"/>
                <w:szCs w:val="20"/>
              </w:rPr>
              <w:t>subframes ...</w:t>
            </w:r>
            <w:r w:rsidR="0048630B" w:rsidRPr="00223738">
              <w:rPr>
                <w:sz w:val="20"/>
                <w:szCs w:val="20"/>
              </w:rPr>
              <w:t>”</w:t>
            </w:r>
            <w:r w:rsidR="0048630B">
              <w:rPr>
                <w:rFonts w:eastAsia="Times New Roman"/>
                <w:sz w:val="20"/>
                <w:szCs w:val="20"/>
              </w:rPr>
              <w:t xml:space="preserve"> instead of  </w:t>
            </w:r>
            <w:r w:rsidR="0048630B" w:rsidRPr="00223738">
              <w:rPr>
                <w:sz w:val="20"/>
                <w:szCs w:val="20"/>
              </w:rPr>
              <w:t>“</w:t>
            </w:r>
            <w:r w:rsidR="0048630B">
              <w:rPr>
                <w:sz w:val="20"/>
                <w:szCs w:val="20"/>
              </w:rPr>
              <w:t xml:space="preserve">... </w:t>
            </w:r>
            <w:r w:rsidR="0048630B" w:rsidRPr="00365AB2">
              <w:rPr>
                <w:rFonts w:eastAsia="Times New Roman"/>
                <w:sz w:val="20"/>
                <w:szCs w:val="20"/>
              </w:rPr>
              <w:t xml:space="preserve">+ 3 </w:t>
            </w:r>
            <w:r w:rsidR="0048630B">
              <w:rPr>
                <w:rFonts w:eastAsia="Times New Roman"/>
                <w:sz w:val="20"/>
                <w:szCs w:val="20"/>
              </w:rPr>
              <w:t>BL/CE UL subframes ...</w:t>
            </w:r>
            <w:r w:rsidR="0048630B" w:rsidRPr="00223738">
              <w:rPr>
                <w:sz w:val="20"/>
                <w:szCs w:val="20"/>
              </w:rPr>
              <w:t>”</w:t>
            </w:r>
            <w:r w:rsidR="00151E0B">
              <w:rPr>
                <w:sz w:val="20"/>
                <w:szCs w:val="20"/>
              </w:rPr>
              <w:t>)</w:t>
            </w:r>
            <w:r w:rsidRPr="00B75911">
              <w:rPr>
                <w:sz w:val="20"/>
                <w:szCs w:val="20"/>
              </w:rPr>
              <w:t>.</w:t>
            </w:r>
          </w:p>
        </w:tc>
        <w:tc>
          <w:tcPr>
            <w:tcW w:w="1907" w:type="dxa"/>
          </w:tcPr>
          <w:p w14:paraId="6F4F552C" w14:textId="4F10B49F" w:rsidR="008A78D8" w:rsidRPr="00B75911" w:rsidRDefault="00B75911" w:rsidP="00253EB4">
            <w:pPr>
              <w:jc w:val="both"/>
              <w:rPr>
                <w:sz w:val="20"/>
                <w:szCs w:val="20"/>
              </w:rPr>
            </w:pPr>
            <w:r>
              <w:rPr>
                <w:sz w:val="20"/>
                <w:szCs w:val="20"/>
              </w:rPr>
              <w:t>Yes,</w:t>
            </w:r>
            <w:r w:rsidR="008B49EE">
              <w:rPr>
                <w:sz w:val="20"/>
                <w:szCs w:val="20"/>
              </w:rPr>
              <w:t xml:space="preserve"> no change is needed</w:t>
            </w:r>
            <w:r w:rsidR="00C71AC4">
              <w:rPr>
                <w:sz w:val="20"/>
                <w:szCs w:val="20"/>
              </w:rPr>
              <w:t xml:space="preserve"> because when the no postponent </w:t>
            </w:r>
            <w:r w:rsidR="00F95FA7">
              <w:rPr>
                <w:sz w:val="20"/>
                <w:szCs w:val="20"/>
              </w:rPr>
              <w:t xml:space="preserve">of PUCCH </w:t>
            </w:r>
            <w:r w:rsidR="00C71AC4">
              <w:rPr>
                <w:sz w:val="20"/>
                <w:szCs w:val="20"/>
              </w:rPr>
              <w:t xml:space="preserve">rule applies, the presence of non-BL/CE DL subframes is what governs the required delay. </w:t>
            </w:r>
          </w:p>
        </w:tc>
        <w:tc>
          <w:tcPr>
            <w:tcW w:w="2830" w:type="dxa"/>
          </w:tcPr>
          <w:p w14:paraId="518363FB" w14:textId="23C5C50D" w:rsidR="008A78D8" w:rsidRPr="00B75911" w:rsidRDefault="00B75911" w:rsidP="00253EB4">
            <w:pPr>
              <w:jc w:val="both"/>
              <w:rPr>
                <w:sz w:val="20"/>
                <w:szCs w:val="20"/>
              </w:rPr>
            </w:pPr>
            <w:r>
              <w:rPr>
                <w:sz w:val="20"/>
                <w:szCs w:val="20"/>
              </w:rPr>
              <w:t>Yes, no change is needed</w:t>
            </w:r>
            <w:r w:rsidR="00C71AC4">
              <w:rPr>
                <w:sz w:val="20"/>
                <w:szCs w:val="20"/>
              </w:rPr>
              <w:t xml:space="preserve"> because when the no postponent </w:t>
            </w:r>
            <w:r w:rsidR="00F95FA7">
              <w:rPr>
                <w:sz w:val="20"/>
                <w:szCs w:val="20"/>
              </w:rPr>
              <w:t xml:space="preserve">of PUCCH </w:t>
            </w:r>
            <w:r w:rsidR="00C71AC4">
              <w:rPr>
                <w:sz w:val="20"/>
                <w:szCs w:val="20"/>
              </w:rPr>
              <w:t xml:space="preserve">rule applies, </w:t>
            </w:r>
            <w:bookmarkStart w:id="23" w:name="_Hlk57381663"/>
            <w:r w:rsidR="00C71AC4">
              <w:rPr>
                <w:sz w:val="20"/>
                <w:szCs w:val="20"/>
              </w:rPr>
              <w:t>the presence of non-BL/CE DL subframes is what governs the required delay.</w:t>
            </w:r>
            <w:bookmarkEnd w:id="23"/>
          </w:p>
        </w:tc>
      </w:tr>
    </w:tbl>
    <w:p w14:paraId="241D2443" w14:textId="77777777" w:rsidR="00BF181B" w:rsidRDefault="00BF181B" w:rsidP="00253EB4">
      <w:pPr>
        <w:jc w:val="both"/>
      </w:pPr>
    </w:p>
    <w:p w14:paraId="7FC65522" w14:textId="4A2546C4" w:rsidR="00CD609E" w:rsidRDefault="00396224" w:rsidP="00253EB4">
      <w:pPr>
        <w:jc w:val="both"/>
      </w:pPr>
      <w:r>
        <w:t xml:space="preserve">Based on the </w:t>
      </w:r>
      <w:r w:rsidR="00CD609E">
        <w:t>one-on-one comparison presented in Table 1, Solution A</w:t>
      </w:r>
      <w:r w:rsidR="00EB7570">
        <w:t xml:space="preserve"> </w:t>
      </w:r>
      <w:r w:rsidR="00CD609E">
        <w:t>is attractive because it can handle any percentage of presence of invalid subframes using only 2-bits in DCI. On the other hand,</w:t>
      </w:r>
      <w:r w:rsidR="00754F40">
        <w:t xml:space="preserve"> Solution B can only handle a well-defined presence of invalid subframes, and its explicitness is foreseen to require several bits in DCI and is not a preferred solution. Finally, </w:t>
      </w:r>
      <w:r w:rsidR="00901076">
        <w:t xml:space="preserve">although </w:t>
      </w:r>
      <w:r w:rsidR="00CD609E">
        <w:t>Solution C</w:t>
      </w:r>
      <w:r w:rsidR="00EB7570">
        <w:t xml:space="preserve"> </w:t>
      </w:r>
      <w:r w:rsidR="00901076">
        <w:t>also</w:t>
      </w:r>
      <w:r w:rsidR="00EB7570">
        <w:t xml:space="preserve"> work</w:t>
      </w:r>
      <w:r w:rsidR="00901076">
        <w:t>s</w:t>
      </w:r>
      <w:r w:rsidR="00A756D6">
        <w:t xml:space="preserve"> only</w:t>
      </w:r>
      <w:r w:rsidR="00EB7570">
        <w:t xml:space="preserve"> for a well-defined percentage presence of invalid subframes (which will determine the number of bits</w:t>
      </w:r>
      <w:r w:rsidR="000A5E69">
        <w:t xml:space="preserve"> required by the correction factor or offset</w:t>
      </w:r>
      <w:r w:rsidR="00EB7570">
        <w:t xml:space="preserve">), </w:t>
      </w:r>
      <w:r w:rsidR="00901076">
        <w:t>it is</w:t>
      </w:r>
      <w:r w:rsidR="00754F40">
        <w:t xml:space="preserve"> attractive </w:t>
      </w:r>
      <w:r w:rsidR="00901076">
        <w:t>that</w:t>
      </w:r>
      <w:r w:rsidR="00754F40">
        <w:t xml:space="preserve"> only</w:t>
      </w:r>
      <w:r w:rsidR="00EB7570">
        <w:t xml:space="preserve"> 1</w:t>
      </w:r>
      <w:r w:rsidR="00636B3E">
        <w:t xml:space="preserve"> or 2 </w:t>
      </w:r>
      <w:r w:rsidR="00EB7570">
        <w:t>bit</w:t>
      </w:r>
      <w:r w:rsidR="00636B3E">
        <w:t>s</w:t>
      </w:r>
      <w:r w:rsidR="00EB7570">
        <w:t xml:space="preserve"> in the DCI</w:t>
      </w:r>
      <w:r w:rsidR="00754F40">
        <w:t xml:space="preserve"> </w:t>
      </w:r>
      <w:r w:rsidR="00425882">
        <w:t xml:space="preserve">are foreseen to be required </w:t>
      </w:r>
      <w:r w:rsidR="00754F40">
        <w:t xml:space="preserve">and that </w:t>
      </w:r>
      <w:r w:rsidR="00425882">
        <w:t xml:space="preserve">this correction factor or offset -based solution </w:t>
      </w:r>
      <w:r w:rsidR="00754F40">
        <w:t xml:space="preserve">keeps the </w:t>
      </w:r>
      <w:r w:rsidR="00754F40" w:rsidRPr="00223738">
        <w:t>PDSCH scheduling delay solely</w:t>
      </w:r>
      <w:r w:rsidR="00754F40">
        <w:t xml:space="preserve"> defined </w:t>
      </w:r>
      <w:r w:rsidR="00754F40" w:rsidRPr="00223738">
        <w:t>in terms of “BL/CE DL subframes”</w:t>
      </w:r>
      <w:r w:rsidR="00754F40">
        <w:t>.</w:t>
      </w:r>
      <w:r w:rsidR="00901076">
        <w:t xml:space="preserve"> Thus, aiming at finding </w:t>
      </w:r>
      <w:r w:rsidR="00901076" w:rsidRPr="00901076">
        <w:t xml:space="preserve">the solution to assign PDSCH scheduling delays </w:t>
      </w:r>
      <w:r w:rsidR="00901076">
        <w:t>we propose to perform a down-selection between</w:t>
      </w:r>
      <w:r w:rsidR="00A756D6">
        <w:t xml:space="preserve"> the</w:t>
      </w:r>
      <w:r w:rsidR="00901076">
        <w:t xml:space="preserve"> two alternatives referr</w:t>
      </w:r>
      <w:r w:rsidR="000A5E69">
        <w:t>ed as</w:t>
      </w:r>
      <w:r w:rsidR="00901076">
        <w:t xml:space="preserve"> Solution A and Solution C in Table 1.</w:t>
      </w:r>
    </w:p>
    <w:p w14:paraId="7FAD1B00" w14:textId="5012852C" w:rsidR="00D7508B" w:rsidRPr="004F4847" w:rsidRDefault="00901076" w:rsidP="00901076">
      <w:pPr>
        <w:pStyle w:val="Proposal"/>
        <w:rPr>
          <w:rFonts w:cs="Arial"/>
        </w:rPr>
      </w:pPr>
      <w:bookmarkStart w:id="24" w:name="_Toc61532342"/>
      <w:r w:rsidRPr="004F4847">
        <w:rPr>
          <w:rFonts w:cs="Arial"/>
        </w:rPr>
        <w:t xml:space="preserve">Down-select between the following two alternatives </w:t>
      </w:r>
      <w:r w:rsidR="00D7508B" w:rsidRPr="004F4847">
        <w:rPr>
          <w:rFonts w:cs="Arial"/>
        </w:rPr>
        <w:t>to determine the PDSCH scheduling delay for the PUCCH non-repetition case</w:t>
      </w:r>
      <w:r w:rsidR="00B75B7C" w:rsidRPr="004F4847">
        <w:rPr>
          <w:rFonts w:cs="Arial"/>
        </w:rPr>
        <w:t xml:space="preserve"> (i.e., PUCCH repetitions = 1)</w:t>
      </w:r>
      <w:r w:rsidR="00D7508B" w:rsidRPr="004F4847">
        <w:rPr>
          <w:rFonts w:cs="Arial"/>
        </w:rPr>
        <w:t xml:space="preserve"> in presence of non-BL/CE DL subframes</w:t>
      </w:r>
      <w:r w:rsidR="005A6052" w:rsidRPr="004F4847">
        <w:rPr>
          <w:rFonts w:cs="Arial"/>
        </w:rPr>
        <w:t xml:space="preserve"> and non-BL/CE UL subframes when PUCCH is not postponed</w:t>
      </w:r>
      <w:r w:rsidR="00D7508B" w:rsidRPr="004F4847">
        <w:rPr>
          <w:rFonts w:cs="Arial"/>
        </w:rPr>
        <w:t>:</w:t>
      </w:r>
      <w:bookmarkEnd w:id="24"/>
    </w:p>
    <w:p w14:paraId="3E52ED7C" w14:textId="77777777" w:rsidR="007964F3" w:rsidRPr="004F4847" w:rsidRDefault="00D7508B" w:rsidP="007964F3">
      <w:pPr>
        <w:pStyle w:val="Proposal"/>
        <w:numPr>
          <w:ilvl w:val="0"/>
          <w:numId w:val="0"/>
        </w:numPr>
        <w:ind w:left="1701"/>
        <w:rPr>
          <w:rFonts w:eastAsia="Times New Roman" w:cs="Arial"/>
        </w:rPr>
      </w:pPr>
      <w:bookmarkStart w:id="25" w:name="_Toc61532343"/>
      <w:r w:rsidRPr="004F4847">
        <w:rPr>
          <w:rFonts w:cs="Arial"/>
        </w:rPr>
        <w:t>Alt 1:</w:t>
      </w:r>
      <w:r w:rsidR="007964F3" w:rsidRPr="004F4847">
        <w:rPr>
          <w:rFonts w:cs="Arial"/>
        </w:rPr>
        <w:t xml:space="preserve"> </w:t>
      </w:r>
      <w:r w:rsidR="007964F3" w:rsidRPr="004F4847">
        <w:rPr>
          <w:rFonts w:eastAsia="Times New Roman" w:cs="Arial"/>
        </w:rPr>
        <w:t>The PDSCH scheduling delays are:</w:t>
      </w:r>
      <w:bookmarkEnd w:id="25"/>
    </w:p>
    <w:p w14:paraId="7E23ED5D" w14:textId="7025739D" w:rsidR="007964F3" w:rsidRPr="004F4847" w:rsidRDefault="007964F3" w:rsidP="00ED1223">
      <w:pPr>
        <w:pStyle w:val="Proposal"/>
        <w:numPr>
          <w:ilvl w:val="2"/>
          <w:numId w:val="26"/>
        </w:numPr>
        <w:rPr>
          <w:rFonts w:eastAsia="Times New Roman" w:cs="Arial"/>
          <w:lang w:val="de-DE"/>
        </w:rPr>
      </w:pPr>
      <w:bookmarkStart w:id="26" w:name="_Toc61532344"/>
      <w:r w:rsidRPr="004F4847">
        <w:rPr>
          <w:rFonts w:eastAsia="Times New Roman" w:cs="Arial"/>
          <w:lang w:val="de-DE"/>
        </w:rPr>
        <w:t>2 BL/CE DL subframes.</w:t>
      </w:r>
      <w:bookmarkEnd w:id="26"/>
    </w:p>
    <w:p w14:paraId="0E5CAF76" w14:textId="7D5DF037" w:rsidR="00E84E01" w:rsidRDefault="007964F3" w:rsidP="00ED1223">
      <w:pPr>
        <w:pStyle w:val="Proposal"/>
        <w:numPr>
          <w:ilvl w:val="2"/>
          <w:numId w:val="26"/>
        </w:numPr>
        <w:rPr>
          <w:rFonts w:eastAsia="Times New Roman" w:cs="Arial"/>
          <w:lang w:val="de-DE"/>
        </w:rPr>
      </w:pPr>
      <w:bookmarkStart w:id="27" w:name="_Toc61532345"/>
      <w:r w:rsidRPr="004F4847">
        <w:rPr>
          <w:rFonts w:eastAsia="Times New Roman" w:cs="Arial"/>
          <w:lang w:val="de-DE"/>
        </w:rPr>
        <w:t>The PDSCH scheduling delay of 7 is expressed as:</w:t>
      </w:r>
      <w:bookmarkEnd w:id="27"/>
      <w:r w:rsidR="002E098F" w:rsidRPr="002E098F">
        <w:rPr>
          <w:rFonts w:eastAsia="Times New Roman" w:cs="Arial"/>
          <w:lang w:val="de-DE"/>
        </w:rPr>
        <w:t xml:space="preserve"> </w:t>
      </w:r>
    </w:p>
    <w:p w14:paraId="3BBF2D1E" w14:textId="77777777" w:rsidR="00E84E01" w:rsidRDefault="007964F3" w:rsidP="00ED1223">
      <w:pPr>
        <w:pStyle w:val="Proposal"/>
        <w:numPr>
          <w:ilvl w:val="3"/>
          <w:numId w:val="32"/>
        </w:numPr>
        <w:ind w:left="2552" w:hanging="425"/>
        <w:rPr>
          <w:rFonts w:eastAsia="Times New Roman" w:cs="Arial"/>
          <w:lang w:val="de-DE"/>
        </w:rPr>
      </w:pPr>
      <w:bookmarkStart w:id="28" w:name="_Toc61532346"/>
      <w:r w:rsidRPr="00E84E01">
        <w:rPr>
          <w:rFonts w:eastAsia="Times New Roman" w:cs="Arial"/>
          <w:lang w:val="de-DE"/>
        </w:rPr>
        <w:t>1 BL/CE DL subframe + 1 subframe + 3 subframes + 1 subframe + 1 BL/CE DL subframe.</w:t>
      </w:r>
      <w:bookmarkEnd w:id="28"/>
    </w:p>
    <w:p w14:paraId="7C89FC85" w14:textId="14C3EF47" w:rsidR="007964F3" w:rsidRPr="00E84E01" w:rsidRDefault="007964F3" w:rsidP="00ED1223">
      <w:pPr>
        <w:pStyle w:val="Proposal"/>
        <w:numPr>
          <w:ilvl w:val="3"/>
          <w:numId w:val="32"/>
        </w:numPr>
        <w:ind w:left="2552" w:hanging="425"/>
        <w:rPr>
          <w:rFonts w:eastAsia="Times New Roman" w:cs="Arial"/>
          <w:lang w:val="de-DE"/>
        </w:rPr>
      </w:pPr>
      <w:bookmarkStart w:id="29" w:name="_Toc61532347"/>
      <w:r w:rsidRPr="00E84E01">
        <w:rPr>
          <w:rFonts w:eastAsia="Times New Roman" w:cs="Arial"/>
          <w:lang w:val="de-DE"/>
        </w:rPr>
        <w:t>1 subframe + 3 subframes + 1 subframe + 2 BL/CE DL subframes.</w:t>
      </w:r>
      <w:bookmarkEnd w:id="29"/>
    </w:p>
    <w:p w14:paraId="1FBBA16A" w14:textId="77777777" w:rsidR="007964F3" w:rsidRPr="004F4847" w:rsidRDefault="00D7508B" w:rsidP="007964F3">
      <w:pPr>
        <w:pStyle w:val="Proposal"/>
        <w:numPr>
          <w:ilvl w:val="0"/>
          <w:numId w:val="0"/>
        </w:numPr>
        <w:ind w:left="1701"/>
        <w:rPr>
          <w:rFonts w:eastAsia="Times New Roman" w:cs="Arial"/>
        </w:rPr>
      </w:pPr>
      <w:bookmarkStart w:id="30" w:name="_Toc61532348"/>
      <w:r w:rsidRPr="004F4847">
        <w:rPr>
          <w:rFonts w:cs="Arial"/>
        </w:rPr>
        <w:t xml:space="preserve">Alt 2: </w:t>
      </w:r>
      <w:r w:rsidR="007964F3" w:rsidRPr="004F4847">
        <w:rPr>
          <w:rFonts w:eastAsia="Times New Roman" w:cs="Arial"/>
        </w:rPr>
        <w:t>The PDSCH scheduling delays are:</w:t>
      </w:r>
      <w:bookmarkEnd w:id="30"/>
    </w:p>
    <w:p w14:paraId="4A7E1683" w14:textId="3D6F6EFD" w:rsidR="007964F3" w:rsidRPr="004F4847" w:rsidRDefault="00B75B7C" w:rsidP="00ED1223">
      <w:pPr>
        <w:pStyle w:val="Proposal"/>
        <w:numPr>
          <w:ilvl w:val="0"/>
          <w:numId w:val="27"/>
        </w:numPr>
        <w:ind w:left="2127" w:hanging="284"/>
        <w:rPr>
          <w:rFonts w:cs="Arial"/>
        </w:rPr>
      </w:pPr>
      <w:bookmarkStart w:id="31" w:name="_Toc61532349"/>
      <w:r w:rsidRPr="004F4847">
        <w:rPr>
          <w:rFonts w:eastAsia="Times New Roman" w:cs="Arial"/>
          <w:lang w:val="de-DE"/>
        </w:rPr>
        <w:t xml:space="preserve">2 </w:t>
      </w:r>
      <w:r w:rsidR="007964F3" w:rsidRPr="004F4847">
        <w:rPr>
          <w:rFonts w:eastAsia="Times New Roman" w:cs="Arial"/>
          <w:lang w:val="de-DE"/>
        </w:rPr>
        <w:t>BL/CE DL subframes.</w:t>
      </w:r>
      <w:bookmarkEnd w:id="31"/>
    </w:p>
    <w:p w14:paraId="059997AA" w14:textId="77777777" w:rsidR="007964F3" w:rsidRPr="004F4847" w:rsidRDefault="007964F3" w:rsidP="00ED1223">
      <w:pPr>
        <w:pStyle w:val="Proposal"/>
        <w:numPr>
          <w:ilvl w:val="0"/>
          <w:numId w:val="27"/>
        </w:numPr>
        <w:ind w:left="2127" w:hanging="284"/>
        <w:rPr>
          <w:rFonts w:cs="Arial"/>
        </w:rPr>
      </w:pPr>
      <w:bookmarkStart w:id="32" w:name="_Toc61532350"/>
      <w:r w:rsidRPr="004F4847">
        <w:rPr>
          <w:rFonts w:eastAsia="Times New Roman" w:cs="Arial"/>
          <w:lang w:val="de-DE"/>
        </w:rPr>
        <w:t xml:space="preserve">7 BL/CE DL subframes – </w:t>
      </w:r>
      <w:r w:rsidRPr="004F4847">
        <w:rPr>
          <w:rFonts w:eastAsia="Times New Roman" w:cs="Arial"/>
          <w:i/>
          <w:iCs/>
          <w:lang w:val="de-DE"/>
        </w:rPr>
        <w:t>k</w:t>
      </w:r>
      <w:r w:rsidRPr="004F4847">
        <w:rPr>
          <w:rFonts w:eastAsia="Times New Roman" w:cs="Arial"/>
          <w:lang w:val="de-DE"/>
        </w:rPr>
        <w:t xml:space="preserve"> BL/CE DL subframes.</w:t>
      </w:r>
      <w:bookmarkEnd w:id="32"/>
    </w:p>
    <w:p w14:paraId="12B2E404" w14:textId="2BA9A3E4" w:rsidR="007964F3" w:rsidRPr="00FE5967" w:rsidRDefault="007964F3" w:rsidP="0076197D">
      <w:pPr>
        <w:pStyle w:val="Proposal"/>
        <w:numPr>
          <w:ilvl w:val="0"/>
          <w:numId w:val="0"/>
        </w:numPr>
        <w:ind w:left="2127"/>
        <w:rPr>
          <w:rFonts w:cs="Arial"/>
          <w:sz w:val="18"/>
          <w:szCs w:val="18"/>
        </w:rPr>
      </w:pPr>
      <w:bookmarkStart w:id="33" w:name="_Toc61532351"/>
      <w:r w:rsidRPr="00FE5967">
        <w:rPr>
          <w:rFonts w:eastAsia="Times New Roman" w:cs="Arial"/>
          <w:sz w:val="18"/>
          <w:szCs w:val="18"/>
        </w:rPr>
        <w:t xml:space="preserve">where, </w:t>
      </w:r>
      <w:r w:rsidRPr="00FE5967">
        <w:rPr>
          <w:rFonts w:eastAsia="Times New Roman" w:cs="Arial"/>
          <w:i/>
          <w:iCs/>
          <w:sz w:val="18"/>
          <w:szCs w:val="18"/>
        </w:rPr>
        <w:t>k</w:t>
      </w:r>
      <w:r w:rsidRPr="00FE5967">
        <w:rPr>
          <w:rFonts w:eastAsia="Times New Roman" w:cs="Arial"/>
          <w:sz w:val="18"/>
          <w:szCs w:val="18"/>
        </w:rPr>
        <w:t xml:space="preserve"> = depends on the DL bitmap and refers to one integer value among different integer values </w:t>
      </w:r>
      <w:proofErr w:type="gramStart"/>
      <w:r w:rsidRPr="00FE5967">
        <w:rPr>
          <w:rFonts w:eastAsia="Times New Roman" w:cs="Arial"/>
          <w:sz w:val="18"/>
          <w:szCs w:val="18"/>
        </w:rPr>
        <w:t>in a given</w:t>
      </w:r>
      <w:proofErr w:type="gramEnd"/>
      <w:r w:rsidRPr="00FE5967">
        <w:rPr>
          <w:rFonts w:eastAsia="Times New Roman" w:cs="Arial"/>
          <w:sz w:val="18"/>
          <w:szCs w:val="18"/>
        </w:rPr>
        <w:t xml:space="preserve"> set.</w:t>
      </w:r>
      <w:bookmarkEnd w:id="33"/>
      <w:r w:rsidRPr="00FE5967">
        <w:rPr>
          <w:rFonts w:eastAsia="Times New Roman" w:cs="Arial"/>
          <w:sz w:val="18"/>
          <w:szCs w:val="18"/>
          <w:lang w:val="en-US"/>
        </w:rPr>
        <w:t xml:space="preserve"> </w:t>
      </w:r>
    </w:p>
    <w:p w14:paraId="15C41FC8" w14:textId="30911A35" w:rsidR="00253EB4" w:rsidRDefault="00253EB4" w:rsidP="00253EB4">
      <w:pPr>
        <w:pStyle w:val="Heading2"/>
        <w:rPr>
          <w:lang w:eastAsia="en-GB"/>
        </w:rPr>
      </w:pPr>
      <w:r>
        <w:rPr>
          <w:lang w:eastAsia="en-GB"/>
        </w:rPr>
        <w:lastRenderedPageBreak/>
        <w:t>2.2</w:t>
      </w:r>
      <w:r>
        <w:rPr>
          <w:lang w:eastAsia="en-GB"/>
        </w:rPr>
        <w:tab/>
      </w:r>
      <w:r w:rsidR="0076197D" w:rsidRPr="0076197D">
        <w:rPr>
          <w:lang w:eastAsia="en-GB"/>
        </w:rPr>
        <w:t>PDSCH scheduling delays for the PUCCH repetition case in presence of non-BL/CE subframes</w:t>
      </w:r>
    </w:p>
    <w:p w14:paraId="762E4961" w14:textId="6EC95435" w:rsidR="00DE0B33" w:rsidRDefault="0076197D" w:rsidP="009B543D">
      <w:pPr>
        <w:jc w:val="both"/>
        <w:rPr>
          <w:lang w:val="en-US"/>
        </w:rPr>
      </w:pPr>
      <w:r>
        <w:rPr>
          <w:lang w:val="en-US" w:eastAsia="en-GB"/>
        </w:rPr>
        <w:t xml:space="preserve">During RAN1 #103-e the potential support of the PUCCH repetition case was discussed without reaching any conclusion yet. </w:t>
      </w:r>
      <w:r w:rsidR="009B543D">
        <w:rPr>
          <w:lang w:val="en-US" w:eastAsia="en-GB"/>
        </w:rPr>
        <w:t>I</w:t>
      </w:r>
      <w:r w:rsidR="005B3D01">
        <w:rPr>
          <w:lang w:val="en-US" w:eastAsia="en-GB"/>
        </w:rPr>
        <w:t xml:space="preserve">t was mentioned that </w:t>
      </w:r>
      <w:r w:rsidR="00967C21">
        <w:rPr>
          <w:lang w:val="en-US" w:eastAsia="en-GB"/>
        </w:rPr>
        <w:t>the 14 HARQ processes feature is expected to be used in good radio conditions, but even if that were the case</w:t>
      </w:r>
      <w:r w:rsidR="00654F20">
        <w:rPr>
          <w:lang w:val="en-US" w:eastAsia="en-GB"/>
        </w:rPr>
        <w:t xml:space="preserve">, </w:t>
      </w:r>
      <w:r w:rsidR="00967C21">
        <w:rPr>
          <w:lang w:val="en-US" w:eastAsia="en-GB"/>
        </w:rPr>
        <w:t>in certain scenarios (e.g., a temporary shadowing condition) having the possibility of</w:t>
      </w:r>
      <w:r w:rsidR="00C20395">
        <w:rPr>
          <w:lang w:val="en-US" w:eastAsia="en-GB"/>
        </w:rPr>
        <w:t xml:space="preserve"> using repetition would be beneficial for the feature.</w:t>
      </w:r>
      <w:r w:rsidR="009B543D">
        <w:rPr>
          <w:lang w:val="en-US" w:eastAsia="en-GB"/>
        </w:rPr>
        <w:t xml:space="preserve"> In our view, </w:t>
      </w:r>
      <w:bookmarkStart w:id="34" w:name="_Toc51843188"/>
      <w:r w:rsidR="00AE73C8">
        <w:rPr>
          <w:lang w:val="en-US"/>
        </w:rPr>
        <w:t>the</w:t>
      </w:r>
      <w:r w:rsidR="00EB5DC6">
        <w:rPr>
          <w:lang w:val="en-US"/>
        </w:rPr>
        <w:t xml:space="preserve"> </w:t>
      </w:r>
      <w:r w:rsidR="00AE73C8">
        <w:rPr>
          <w:lang w:val="en-US"/>
        </w:rPr>
        <w:t>framework</w:t>
      </w:r>
      <w:r w:rsidR="009B543D">
        <w:rPr>
          <w:lang w:val="en-US"/>
        </w:rPr>
        <w:t xml:space="preserve"> of the candidate solutions</w:t>
      </w:r>
      <w:r w:rsidR="00384F72">
        <w:rPr>
          <w:lang w:val="en-US"/>
        </w:rPr>
        <w:t xml:space="preserve"> (i.e., </w:t>
      </w:r>
      <w:r w:rsidR="00384F72">
        <w:t>Alt1 and Alt2</w:t>
      </w:r>
      <w:r w:rsidR="00384F72">
        <w:rPr>
          <w:lang w:val="en-US"/>
        </w:rPr>
        <w:t>)</w:t>
      </w:r>
      <w:r w:rsidR="00C675F9">
        <w:rPr>
          <w:lang w:val="en-US"/>
        </w:rPr>
        <w:t xml:space="preserve"> </w:t>
      </w:r>
      <w:r w:rsidR="0049109A">
        <w:rPr>
          <w:lang w:val="en-US"/>
        </w:rPr>
        <w:t>to determine the PDSCH scheduling delay in</w:t>
      </w:r>
      <w:r w:rsidR="00C675F9">
        <w:rPr>
          <w:lang w:val="en-US"/>
        </w:rPr>
        <w:t xml:space="preserve"> </w:t>
      </w:r>
      <w:r w:rsidR="00C675F9" w:rsidRPr="00C675F9">
        <w:rPr>
          <w:lang w:val="en-US"/>
        </w:rPr>
        <w:t>presence of non-BL/CE subframes</w:t>
      </w:r>
      <w:r w:rsidR="00EB5DC6">
        <w:rPr>
          <w:lang w:val="en-US"/>
        </w:rPr>
        <w:t xml:space="preserve"> </w:t>
      </w:r>
      <w:bookmarkEnd w:id="34"/>
      <w:r w:rsidR="009B543D">
        <w:rPr>
          <w:lang w:val="en-US"/>
        </w:rPr>
        <w:t xml:space="preserve">can </w:t>
      </w:r>
      <w:r w:rsidR="0049109A">
        <w:rPr>
          <w:lang w:val="en-US"/>
        </w:rPr>
        <w:t>be easily updated to support the PUCCH repetition case as described in the following observation:</w:t>
      </w:r>
    </w:p>
    <w:p w14:paraId="1C973949" w14:textId="77777777" w:rsidR="009134CA" w:rsidRPr="009134CA" w:rsidRDefault="0049109A" w:rsidP="0049109A">
      <w:pPr>
        <w:pStyle w:val="Observation"/>
        <w:ind w:left="1701" w:hanging="1701"/>
        <w:rPr>
          <w:lang w:val="en-US"/>
        </w:rPr>
      </w:pPr>
      <w:bookmarkStart w:id="35" w:name="_Toc61531711"/>
      <w:r>
        <w:rPr>
          <w:lang w:val="en-US"/>
        </w:rPr>
        <w:t>To determine the PDSCH scheduling delay for the PUCCH repetition case in presence of non-BL/CE DL subframes and non-BL/CE UL subframes:</w:t>
      </w:r>
      <w:bookmarkEnd w:id="35"/>
      <w:r w:rsidR="009134CA" w:rsidRPr="009134CA">
        <w:rPr>
          <w:rFonts w:cs="Arial"/>
        </w:rPr>
        <w:t xml:space="preserve"> </w:t>
      </w:r>
    </w:p>
    <w:p w14:paraId="57EEB872" w14:textId="77777777" w:rsidR="00ED305D" w:rsidRDefault="009134CA" w:rsidP="00ED305D">
      <w:pPr>
        <w:pStyle w:val="Observation"/>
        <w:numPr>
          <w:ilvl w:val="0"/>
          <w:numId w:val="0"/>
        </w:numPr>
        <w:ind w:left="1701"/>
        <w:rPr>
          <w:rFonts w:eastAsia="Times New Roman" w:cs="Arial"/>
        </w:rPr>
      </w:pPr>
      <w:bookmarkStart w:id="36" w:name="_Toc57735408"/>
      <w:bookmarkStart w:id="37" w:name="_Toc61531712"/>
      <w:r w:rsidRPr="0049109A">
        <w:rPr>
          <w:rFonts w:cs="Arial"/>
        </w:rPr>
        <w:t xml:space="preserve">Alt 1: </w:t>
      </w:r>
      <w:r w:rsidRPr="0049109A">
        <w:rPr>
          <w:rFonts w:eastAsia="Times New Roman" w:cs="Arial"/>
        </w:rPr>
        <w:t>The PDSCH scheduling delays are</w:t>
      </w:r>
      <w:r w:rsidR="00ED305D">
        <w:rPr>
          <w:rFonts w:eastAsia="Times New Roman" w:cs="Arial"/>
        </w:rPr>
        <w:t>:</w:t>
      </w:r>
      <w:bookmarkEnd w:id="36"/>
      <w:bookmarkEnd w:id="37"/>
    </w:p>
    <w:p w14:paraId="6526F780" w14:textId="3D9DEF61" w:rsidR="00ED305D" w:rsidRPr="00ED305D" w:rsidRDefault="00AE23C2" w:rsidP="00ED1223">
      <w:pPr>
        <w:pStyle w:val="Observation"/>
        <w:numPr>
          <w:ilvl w:val="0"/>
          <w:numId w:val="33"/>
        </w:numPr>
        <w:rPr>
          <w:rFonts w:eastAsia="Times New Roman" w:cs="Arial"/>
        </w:rPr>
      </w:pPr>
      <w:bookmarkStart w:id="38" w:name="_Toc57735409"/>
      <w:bookmarkStart w:id="39" w:name="_Toc61531713"/>
      <w:r>
        <w:rPr>
          <w:rFonts w:eastAsia="Times New Roman" w:cs="Arial"/>
          <w:lang w:val="de-DE"/>
        </w:rPr>
        <w:t xml:space="preserve">2 </w:t>
      </w:r>
      <w:r w:rsidR="002A4591" w:rsidRPr="00ED305D">
        <w:rPr>
          <w:rFonts w:eastAsia="Times New Roman" w:cs="Arial"/>
          <w:lang w:val="de-DE"/>
        </w:rPr>
        <w:t>BL/CE DL subframes.</w:t>
      </w:r>
      <w:bookmarkEnd w:id="38"/>
      <w:bookmarkEnd w:id="39"/>
    </w:p>
    <w:p w14:paraId="2920098A" w14:textId="77777777" w:rsidR="00C57577" w:rsidRDefault="002A4591" w:rsidP="00ED1223">
      <w:pPr>
        <w:pStyle w:val="Observation"/>
        <w:numPr>
          <w:ilvl w:val="0"/>
          <w:numId w:val="33"/>
        </w:numPr>
        <w:rPr>
          <w:rFonts w:eastAsia="Times New Roman" w:cs="Arial"/>
          <w:lang w:val="de-DE"/>
        </w:rPr>
      </w:pPr>
      <w:bookmarkStart w:id="40" w:name="_Toc57735410"/>
      <w:bookmarkStart w:id="41" w:name="_Toc61531714"/>
      <w:r w:rsidRPr="00ED305D">
        <w:rPr>
          <w:rFonts w:eastAsia="Times New Roman" w:cs="Arial"/>
          <w:lang w:val="de-DE"/>
        </w:rPr>
        <w:t>The PDSCH scheduling delay of 7 is expressed as:</w:t>
      </w:r>
      <w:bookmarkEnd w:id="40"/>
      <w:bookmarkEnd w:id="41"/>
    </w:p>
    <w:p w14:paraId="3AF423A8" w14:textId="77777777" w:rsidR="00C57577" w:rsidRDefault="001D05D5" w:rsidP="00ED1223">
      <w:pPr>
        <w:pStyle w:val="Observation"/>
        <w:numPr>
          <w:ilvl w:val="0"/>
          <w:numId w:val="30"/>
        </w:numPr>
        <w:rPr>
          <w:rFonts w:eastAsia="Times New Roman" w:cs="Arial"/>
          <w:lang w:val="de-DE"/>
        </w:rPr>
      </w:pPr>
      <w:bookmarkStart w:id="42" w:name="_Toc61531715"/>
      <w:r w:rsidRPr="00C57577">
        <w:rPr>
          <w:rFonts w:eastAsia="Times New Roman" w:cs="Arial"/>
          <w:lang w:val="de-DE"/>
        </w:rPr>
        <w:t xml:space="preserve">1 </w:t>
      </w:r>
      <w:r w:rsidR="002A4591" w:rsidRPr="00C57577">
        <w:rPr>
          <w:rFonts w:eastAsia="Times New Roman" w:cs="Arial"/>
          <w:lang w:val="de-DE"/>
        </w:rPr>
        <w:t>BL/CE DL subframe + 1 subframe + 3 *Rpucch BL/CE UL subframes + 1 subframe + 1 BL/CE DL subframe.</w:t>
      </w:r>
      <w:bookmarkEnd w:id="42"/>
    </w:p>
    <w:p w14:paraId="19B2BA79" w14:textId="77777777" w:rsidR="00587027" w:rsidRDefault="002A4591" w:rsidP="00ED1223">
      <w:pPr>
        <w:pStyle w:val="Observation"/>
        <w:numPr>
          <w:ilvl w:val="0"/>
          <w:numId w:val="30"/>
        </w:numPr>
        <w:rPr>
          <w:rFonts w:eastAsia="Times New Roman" w:cs="Arial"/>
          <w:lang w:val="de-DE"/>
        </w:rPr>
      </w:pPr>
      <w:bookmarkStart w:id="43" w:name="_Toc61531716"/>
      <w:r w:rsidRPr="00C57577">
        <w:rPr>
          <w:rFonts w:eastAsia="Times New Roman" w:cs="Arial"/>
          <w:lang w:val="de-DE"/>
        </w:rPr>
        <w:t>1 subframe + 3 *Rpucch BL/CE UL subframes + 1 subframe + 2 BL/CE DL subframes.</w:t>
      </w:r>
      <w:bookmarkEnd w:id="43"/>
    </w:p>
    <w:p w14:paraId="4F87595D" w14:textId="3461BE45" w:rsidR="00587027" w:rsidRDefault="00587027" w:rsidP="00587027">
      <w:pPr>
        <w:pStyle w:val="Observation"/>
        <w:numPr>
          <w:ilvl w:val="0"/>
          <w:numId w:val="0"/>
        </w:numPr>
        <w:ind w:left="2781"/>
        <w:rPr>
          <w:rFonts w:eastAsia="Times New Roman" w:cs="Arial"/>
          <w:lang w:val="de-DE"/>
        </w:rPr>
      </w:pPr>
      <w:bookmarkStart w:id="44" w:name="_Toc61531717"/>
      <w:r>
        <w:rPr>
          <w:rFonts w:eastAsia="Times New Roman" w:cs="Arial"/>
          <w:lang w:val="de-DE"/>
        </w:rPr>
        <w:t>where,</w:t>
      </w:r>
      <w:bookmarkEnd w:id="44"/>
      <w:r>
        <w:rPr>
          <w:rFonts w:eastAsia="Times New Roman" w:cs="Arial"/>
          <w:lang w:val="de-DE"/>
        </w:rPr>
        <w:t xml:space="preserve"> </w:t>
      </w:r>
      <w:r w:rsidR="00171E13" w:rsidRPr="00C57577">
        <w:rPr>
          <w:rFonts w:eastAsia="Times New Roman" w:cs="Arial"/>
          <w:lang w:val="de-DE"/>
        </w:rPr>
        <w:t xml:space="preserve"> </w:t>
      </w:r>
    </w:p>
    <w:p w14:paraId="4A46A29F" w14:textId="275234E1" w:rsidR="00A517E6" w:rsidRPr="00C57577" w:rsidRDefault="00587027" w:rsidP="00587027">
      <w:pPr>
        <w:pStyle w:val="Observation"/>
        <w:numPr>
          <w:ilvl w:val="0"/>
          <w:numId w:val="0"/>
        </w:numPr>
        <w:ind w:left="2781"/>
        <w:rPr>
          <w:rFonts w:eastAsia="Times New Roman" w:cs="Arial"/>
          <w:lang w:val="de-DE"/>
        </w:rPr>
      </w:pPr>
      <w:bookmarkStart w:id="45" w:name="_Toc61531718"/>
      <w:r>
        <w:rPr>
          <w:rFonts w:eastAsia="Times New Roman" w:cs="Arial"/>
          <w:lang w:val="de-DE"/>
        </w:rPr>
        <w:t>T</w:t>
      </w:r>
      <w:r w:rsidRPr="00587027">
        <w:rPr>
          <w:rFonts w:eastAsia="Times New Roman" w:cs="Arial"/>
          <w:lang w:val="de-DE"/>
        </w:rPr>
        <w:t>he presence of PUCCH repetitions is described through the term “Rpucch”</w:t>
      </w:r>
      <w:r>
        <w:rPr>
          <w:rFonts w:eastAsia="Times New Roman" w:cs="Arial"/>
          <w:lang w:val="de-DE"/>
        </w:rPr>
        <w:t>.</w:t>
      </w:r>
      <w:bookmarkEnd w:id="45"/>
    </w:p>
    <w:p w14:paraId="480C2262" w14:textId="77777777" w:rsidR="008349CD" w:rsidRPr="008349CD" w:rsidRDefault="00F436AB" w:rsidP="008349CD">
      <w:pPr>
        <w:pStyle w:val="Observation"/>
        <w:numPr>
          <w:ilvl w:val="0"/>
          <w:numId w:val="0"/>
        </w:numPr>
        <w:ind w:left="2410" w:hanging="709"/>
        <w:rPr>
          <w:rFonts w:eastAsia="Times New Roman" w:cs="Arial"/>
        </w:rPr>
      </w:pPr>
      <w:bookmarkStart w:id="46" w:name="_Toc61531719"/>
      <w:bookmarkStart w:id="47" w:name="_Toc57735411"/>
      <w:r>
        <w:rPr>
          <w:rFonts w:eastAsia="Times New Roman" w:cs="Arial"/>
          <w:lang w:val="de-DE"/>
        </w:rPr>
        <w:t>Alt 2: The PDSCH scheduling delays are:</w:t>
      </w:r>
      <w:bookmarkEnd w:id="46"/>
      <w:r>
        <w:rPr>
          <w:rFonts w:eastAsia="Times New Roman" w:cs="Arial"/>
          <w:lang w:val="de-DE"/>
        </w:rPr>
        <w:t xml:space="preserve"> </w:t>
      </w:r>
    </w:p>
    <w:p w14:paraId="5BF2409B" w14:textId="3AE3965C" w:rsidR="00F41F48" w:rsidRDefault="00F41F48" w:rsidP="00ED1223">
      <w:pPr>
        <w:pStyle w:val="Observation"/>
        <w:numPr>
          <w:ilvl w:val="0"/>
          <w:numId w:val="31"/>
        </w:numPr>
        <w:ind w:left="2410"/>
        <w:rPr>
          <w:rFonts w:eastAsia="Times New Roman" w:cs="Arial"/>
        </w:rPr>
      </w:pPr>
      <w:bookmarkStart w:id="48" w:name="_Toc61531720"/>
      <w:r>
        <w:rPr>
          <w:rFonts w:eastAsia="Times New Roman" w:cs="Arial"/>
          <w:lang w:val="de-DE"/>
        </w:rPr>
        <w:t xml:space="preserve">2 </w:t>
      </w:r>
      <w:r w:rsidR="002A4591" w:rsidRPr="00F41F48">
        <w:rPr>
          <w:rFonts w:eastAsia="Times New Roman" w:cs="Arial"/>
          <w:lang w:val="de-DE"/>
        </w:rPr>
        <w:t>BL/CE DL subframes.</w:t>
      </w:r>
      <w:bookmarkEnd w:id="47"/>
      <w:bookmarkEnd w:id="48"/>
    </w:p>
    <w:p w14:paraId="433A56CE" w14:textId="670BDA1C" w:rsidR="00F41F48" w:rsidRDefault="002A4591" w:rsidP="00ED1223">
      <w:pPr>
        <w:pStyle w:val="Observation"/>
        <w:numPr>
          <w:ilvl w:val="0"/>
          <w:numId w:val="31"/>
        </w:numPr>
        <w:ind w:left="2410"/>
        <w:rPr>
          <w:rFonts w:eastAsia="Times New Roman" w:cs="Arial"/>
        </w:rPr>
      </w:pPr>
      <w:bookmarkStart w:id="49" w:name="_Toc57735412"/>
      <w:bookmarkStart w:id="50" w:name="_Toc61531721"/>
      <w:r w:rsidRPr="00F41F48">
        <w:rPr>
          <w:rFonts w:eastAsia="Times New Roman" w:cs="Arial"/>
          <w:lang w:val="de-DE"/>
        </w:rPr>
        <w:t xml:space="preserve">7 BL/CE DL subframes + </w:t>
      </w:r>
      <w:r w:rsidRPr="00AE23C2">
        <w:rPr>
          <w:rFonts w:eastAsia="Times New Roman" w:cs="Arial"/>
          <w:i/>
          <w:iCs/>
          <w:lang w:val="de-DE"/>
        </w:rPr>
        <w:t xml:space="preserve">j </w:t>
      </w:r>
      <w:r w:rsidRPr="00F41F48">
        <w:rPr>
          <w:rFonts w:eastAsia="Times New Roman" w:cs="Arial"/>
          <w:lang w:val="de-DE"/>
        </w:rPr>
        <w:t xml:space="preserve">BL/CE DL subframes – </w:t>
      </w:r>
      <w:r w:rsidRPr="00AE23C2">
        <w:rPr>
          <w:rFonts w:eastAsia="Times New Roman" w:cs="Arial"/>
          <w:i/>
          <w:iCs/>
          <w:lang w:val="de-DE"/>
        </w:rPr>
        <w:t>k</w:t>
      </w:r>
      <w:r w:rsidRPr="00F41F48">
        <w:rPr>
          <w:rFonts w:eastAsia="Times New Roman" w:cs="Arial"/>
          <w:lang w:val="de-DE"/>
        </w:rPr>
        <w:t xml:space="preserve"> BL/CE DL subframes</w:t>
      </w:r>
      <w:r w:rsidR="00171E13">
        <w:rPr>
          <w:rFonts w:eastAsia="Times New Roman" w:cs="Arial"/>
          <w:lang w:val="de-DE"/>
        </w:rPr>
        <w:t>.</w:t>
      </w:r>
      <w:bookmarkEnd w:id="49"/>
      <w:bookmarkEnd w:id="50"/>
    </w:p>
    <w:p w14:paraId="1957F16C" w14:textId="77777777" w:rsidR="00F41F48" w:rsidRPr="00BF66FA" w:rsidRDefault="002A4591" w:rsidP="00F41F48">
      <w:pPr>
        <w:pStyle w:val="Observation"/>
        <w:numPr>
          <w:ilvl w:val="0"/>
          <w:numId w:val="0"/>
        </w:numPr>
        <w:ind w:left="2410"/>
        <w:rPr>
          <w:rFonts w:eastAsia="Times New Roman" w:cs="Arial"/>
          <w:sz w:val="18"/>
          <w:szCs w:val="18"/>
        </w:rPr>
      </w:pPr>
      <w:bookmarkStart w:id="51" w:name="_Toc57735413"/>
      <w:bookmarkStart w:id="52" w:name="_Toc61531722"/>
      <w:r w:rsidRPr="00BF66FA">
        <w:rPr>
          <w:rFonts w:eastAsia="Times New Roman" w:cs="Arial"/>
          <w:sz w:val="18"/>
          <w:szCs w:val="18"/>
        </w:rPr>
        <w:t>where,</w:t>
      </w:r>
      <w:bookmarkEnd w:id="51"/>
      <w:bookmarkEnd w:id="52"/>
      <w:r w:rsidRPr="00BF66FA">
        <w:rPr>
          <w:rFonts w:eastAsia="Times New Roman" w:cs="Arial"/>
          <w:sz w:val="18"/>
          <w:szCs w:val="18"/>
        </w:rPr>
        <w:t xml:space="preserve"> </w:t>
      </w:r>
    </w:p>
    <w:p w14:paraId="552D7236" w14:textId="3067A6FD" w:rsidR="00F41F48" w:rsidRPr="00BF66FA" w:rsidRDefault="002A4591" w:rsidP="00F41F48">
      <w:pPr>
        <w:pStyle w:val="Observation"/>
        <w:numPr>
          <w:ilvl w:val="0"/>
          <w:numId w:val="0"/>
        </w:numPr>
        <w:ind w:left="2410"/>
        <w:rPr>
          <w:rFonts w:eastAsia="Times New Roman" w:cs="Arial"/>
          <w:sz w:val="18"/>
          <w:szCs w:val="18"/>
        </w:rPr>
      </w:pPr>
      <w:bookmarkStart w:id="53" w:name="_Toc57735414"/>
      <w:bookmarkStart w:id="54" w:name="_Toc61531723"/>
      <w:r w:rsidRPr="00BF66FA">
        <w:rPr>
          <w:rFonts w:eastAsia="Times New Roman" w:cs="Arial"/>
          <w:i/>
          <w:iCs/>
          <w:sz w:val="18"/>
          <w:szCs w:val="18"/>
        </w:rPr>
        <w:t>j</w:t>
      </w:r>
      <w:r w:rsidRPr="00BF66FA">
        <w:rPr>
          <w:rFonts w:eastAsia="Times New Roman" w:cs="Arial"/>
          <w:sz w:val="18"/>
          <w:szCs w:val="18"/>
        </w:rPr>
        <w:t xml:space="preserve"> = ((#</w:t>
      </w:r>
      <w:proofErr w:type="gramStart"/>
      <w:r w:rsidRPr="00BF66FA">
        <w:rPr>
          <w:rFonts w:eastAsia="Times New Roman" w:cs="Arial"/>
          <w:sz w:val="18"/>
          <w:szCs w:val="18"/>
        </w:rPr>
        <w:t>PUCCHs)(</w:t>
      </w:r>
      <w:proofErr w:type="gramEnd"/>
      <w:r w:rsidRPr="00BF66FA">
        <w:rPr>
          <w:rFonts w:eastAsia="Times New Roman" w:cs="Arial"/>
          <w:sz w:val="18"/>
          <w:szCs w:val="18"/>
        </w:rPr>
        <w:t>#PUCCHrepetitions)- #PUCCHs) + i.</w:t>
      </w:r>
      <w:bookmarkEnd w:id="53"/>
      <w:bookmarkEnd w:id="54"/>
    </w:p>
    <w:p w14:paraId="15A9B6E3" w14:textId="77777777" w:rsidR="00F41F48" w:rsidRPr="00BF66FA" w:rsidRDefault="002A4591" w:rsidP="00F41F48">
      <w:pPr>
        <w:pStyle w:val="Observation"/>
        <w:numPr>
          <w:ilvl w:val="0"/>
          <w:numId w:val="0"/>
        </w:numPr>
        <w:ind w:left="2410"/>
        <w:rPr>
          <w:rFonts w:eastAsia="Times New Roman" w:cs="Arial"/>
          <w:sz w:val="18"/>
          <w:szCs w:val="18"/>
        </w:rPr>
      </w:pPr>
      <w:bookmarkStart w:id="55" w:name="_Toc57735415"/>
      <w:bookmarkStart w:id="56" w:name="_Toc61531724"/>
      <w:r w:rsidRPr="00BF66FA">
        <w:rPr>
          <w:rFonts w:eastAsia="Times New Roman" w:cs="Arial"/>
          <w:i/>
          <w:iCs/>
          <w:sz w:val="18"/>
          <w:szCs w:val="18"/>
        </w:rPr>
        <w:t>i</w:t>
      </w:r>
      <w:r w:rsidRPr="00BF66FA">
        <w:rPr>
          <w:rFonts w:eastAsia="Times New Roman" w:cs="Arial"/>
          <w:sz w:val="18"/>
          <w:szCs w:val="18"/>
        </w:rPr>
        <w:t xml:space="preserve"> = depends on the UL bitmap and refers to one integer value among different integer values </w:t>
      </w:r>
      <w:proofErr w:type="gramStart"/>
      <w:r w:rsidRPr="00BF66FA">
        <w:rPr>
          <w:rFonts w:eastAsia="Times New Roman" w:cs="Arial"/>
          <w:sz w:val="18"/>
          <w:szCs w:val="18"/>
        </w:rPr>
        <w:t>in a given</w:t>
      </w:r>
      <w:proofErr w:type="gramEnd"/>
      <w:r w:rsidRPr="00BF66FA">
        <w:rPr>
          <w:rFonts w:eastAsia="Times New Roman" w:cs="Arial"/>
          <w:sz w:val="18"/>
          <w:szCs w:val="18"/>
        </w:rPr>
        <w:t xml:space="preserve"> set.</w:t>
      </w:r>
      <w:bookmarkEnd w:id="55"/>
      <w:bookmarkEnd w:id="56"/>
      <w:r w:rsidRPr="00BF66FA">
        <w:rPr>
          <w:rFonts w:eastAsia="Times New Roman" w:cs="Arial"/>
          <w:sz w:val="18"/>
          <w:szCs w:val="18"/>
          <w:lang w:val="en-US"/>
        </w:rPr>
        <w:t xml:space="preserve"> </w:t>
      </w:r>
    </w:p>
    <w:p w14:paraId="17F7AFF2" w14:textId="64B71AD7" w:rsidR="002A4591" w:rsidRPr="00BF66FA" w:rsidRDefault="002A4591" w:rsidP="00F41F48">
      <w:pPr>
        <w:pStyle w:val="Observation"/>
        <w:numPr>
          <w:ilvl w:val="0"/>
          <w:numId w:val="0"/>
        </w:numPr>
        <w:ind w:left="2410"/>
        <w:rPr>
          <w:rFonts w:eastAsia="Times New Roman" w:cs="Arial"/>
          <w:sz w:val="18"/>
          <w:szCs w:val="18"/>
        </w:rPr>
      </w:pPr>
      <w:bookmarkStart w:id="57" w:name="_Toc57735416"/>
      <w:bookmarkStart w:id="58" w:name="_Toc61531725"/>
      <w:r w:rsidRPr="00BF66FA">
        <w:rPr>
          <w:rFonts w:eastAsia="Times New Roman" w:cs="Arial"/>
          <w:i/>
          <w:iCs/>
          <w:sz w:val="18"/>
          <w:szCs w:val="18"/>
        </w:rPr>
        <w:t>k</w:t>
      </w:r>
      <w:r w:rsidRPr="00BF66FA">
        <w:rPr>
          <w:rFonts w:eastAsia="Times New Roman" w:cs="Arial"/>
          <w:sz w:val="18"/>
          <w:szCs w:val="18"/>
        </w:rPr>
        <w:t xml:space="preserve"> = depends on the DL bitmap and refers to one integer value among different integer values </w:t>
      </w:r>
      <w:proofErr w:type="gramStart"/>
      <w:r w:rsidRPr="00BF66FA">
        <w:rPr>
          <w:rFonts w:eastAsia="Times New Roman" w:cs="Arial"/>
          <w:sz w:val="18"/>
          <w:szCs w:val="18"/>
        </w:rPr>
        <w:t>in a given</w:t>
      </w:r>
      <w:proofErr w:type="gramEnd"/>
      <w:r w:rsidRPr="00BF66FA">
        <w:rPr>
          <w:rFonts w:eastAsia="Times New Roman" w:cs="Arial"/>
          <w:sz w:val="18"/>
          <w:szCs w:val="18"/>
        </w:rPr>
        <w:t xml:space="preserve"> set.</w:t>
      </w:r>
      <w:bookmarkEnd w:id="57"/>
      <w:bookmarkEnd w:id="58"/>
    </w:p>
    <w:p w14:paraId="06C6A544" w14:textId="4FEC4496" w:rsidR="0049109A" w:rsidRDefault="000E2898" w:rsidP="000E2898">
      <w:pPr>
        <w:pStyle w:val="Proposal"/>
        <w:rPr>
          <w:lang w:val="en-US"/>
        </w:rPr>
      </w:pPr>
      <w:bookmarkStart w:id="59" w:name="_Toc61532352"/>
      <w:r>
        <w:t xml:space="preserve">Incorporate </w:t>
      </w:r>
      <w:r>
        <w:rPr>
          <w:lang w:val="en-US"/>
        </w:rPr>
        <w:t>the PUCCH repetition case into the framework of the selected solution</w:t>
      </w:r>
      <w:r w:rsidRPr="000E2898">
        <w:rPr>
          <w:lang w:val="en-US"/>
        </w:rPr>
        <w:t xml:space="preserve"> </w:t>
      </w:r>
      <w:r>
        <w:rPr>
          <w:lang w:val="en-US"/>
        </w:rPr>
        <w:t>used t</w:t>
      </w:r>
      <w:r w:rsidRPr="000E2898">
        <w:rPr>
          <w:lang w:val="en-US"/>
        </w:rPr>
        <w:t>o determine the PDSCH scheduling delay in presence of non-BL/CE subframes</w:t>
      </w:r>
      <w:bookmarkEnd w:id="59"/>
    </w:p>
    <w:p w14:paraId="5260A303" w14:textId="55766209" w:rsidR="000E2898" w:rsidRDefault="000E2898" w:rsidP="000E2898">
      <w:pPr>
        <w:pStyle w:val="Heading2"/>
        <w:rPr>
          <w:lang w:eastAsia="en-GB"/>
        </w:rPr>
      </w:pPr>
      <w:r>
        <w:rPr>
          <w:lang w:eastAsia="en-GB"/>
        </w:rPr>
        <w:t>2.3</w:t>
      </w:r>
      <w:r>
        <w:rPr>
          <w:lang w:eastAsia="en-GB"/>
        </w:rPr>
        <w:tab/>
        <w:t>HARQ-ACK</w:t>
      </w:r>
      <w:r w:rsidRPr="0076197D">
        <w:rPr>
          <w:lang w:eastAsia="en-GB"/>
        </w:rPr>
        <w:t xml:space="preserve"> </w:t>
      </w:r>
      <w:r w:rsidRPr="000E2898">
        <w:rPr>
          <w:lang w:eastAsia="en-GB"/>
        </w:rPr>
        <w:t xml:space="preserve">delays for the PUCCH </w:t>
      </w:r>
      <w:r w:rsidR="00BF66FA">
        <w:rPr>
          <w:lang w:eastAsia="en-GB"/>
        </w:rPr>
        <w:t>non-</w:t>
      </w:r>
      <w:r w:rsidRPr="000E2898">
        <w:rPr>
          <w:lang w:eastAsia="en-GB"/>
        </w:rPr>
        <w:t>repetition</w:t>
      </w:r>
      <w:r w:rsidR="00BF66FA">
        <w:rPr>
          <w:lang w:eastAsia="en-GB"/>
        </w:rPr>
        <w:t xml:space="preserve"> and repetition</w:t>
      </w:r>
      <w:r w:rsidRPr="000E2898">
        <w:rPr>
          <w:lang w:eastAsia="en-GB"/>
        </w:rPr>
        <w:t xml:space="preserve"> case in presence of non-BL/CE subframes</w:t>
      </w:r>
    </w:p>
    <w:p w14:paraId="7D3FED32" w14:textId="5F5ACAF5" w:rsidR="00F92F31" w:rsidRDefault="00F92F31" w:rsidP="00C25A6D">
      <w:pPr>
        <w:jc w:val="both"/>
        <w:rPr>
          <w:rFonts w:eastAsia="Times New Roman"/>
          <w:lang w:eastAsia="en-GB"/>
        </w:rPr>
      </w:pPr>
      <w:r>
        <w:rPr>
          <w:rFonts w:eastAsia="Times New Roman"/>
          <w:lang w:eastAsia="en-GB"/>
        </w:rPr>
        <w:t>In RAN1 #103-e, it was agreed that “</w:t>
      </w:r>
      <w:r w:rsidRPr="00F92F31">
        <w:rPr>
          <w:rFonts w:eastAsia="Times New Roman"/>
          <w:i/>
          <w:iCs/>
          <w:lang w:eastAsia="en-GB"/>
        </w:rPr>
        <w:t>For the support of 14 HARQ processes, the solution to assign HARQ-ACK delays should aim to maximize the number of HARQ processes that can be scheduled in presence of non-BL/CE DL subframes and non-BL/CE UL subframes</w:t>
      </w:r>
      <w:r>
        <w:rPr>
          <w:rFonts w:eastAsia="Times New Roman"/>
          <w:lang w:eastAsia="en-GB"/>
        </w:rPr>
        <w:t>”. Moreover, it was also included in the agreement that “</w:t>
      </w:r>
      <w:r w:rsidRPr="00F92F31">
        <w:rPr>
          <w:rFonts w:eastAsia="Times New Roman"/>
          <w:lang w:eastAsia="en-GB"/>
        </w:rPr>
        <w:t>•</w:t>
      </w:r>
      <w:r w:rsidRPr="00F92F31">
        <w:rPr>
          <w:rFonts w:eastAsia="Times New Roman"/>
          <w:i/>
          <w:iCs/>
          <w:lang w:eastAsia="en-GB"/>
        </w:rPr>
        <w:t>Different percentages of presence of non-BL/CE subframes can be analyzed as to represent typical scenarios and determine which HARQ-ACK delays should be included</w:t>
      </w:r>
      <w:r>
        <w:rPr>
          <w:rFonts w:eastAsia="Times New Roman"/>
          <w:lang w:eastAsia="en-GB"/>
        </w:rPr>
        <w:t>”.</w:t>
      </w:r>
    </w:p>
    <w:p w14:paraId="12422F89" w14:textId="69AF1A87" w:rsidR="00C25A6D" w:rsidRPr="00C25A6D" w:rsidRDefault="00C25A6D" w:rsidP="00C25A6D">
      <w:pPr>
        <w:jc w:val="both"/>
        <w:rPr>
          <w:lang w:val="en-US" w:eastAsia="en-GB"/>
        </w:rPr>
      </w:pPr>
      <w:proofErr w:type="gramStart"/>
      <w:r>
        <w:rPr>
          <w:rFonts w:eastAsia="Times New Roman"/>
          <w:lang w:eastAsia="en-GB"/>
        </w:rPr>
        <w:t>A</w:t>
      </w:r>
      <w:r w:rsidRPr="005A1603">
        <w:rPr>
          <w:rFonts w:eastAsia="Times New Roman"/>
          <w:lang w:eastAsia="en-GB"/>
        </w:rPr>
        <w:t xml:space="preserve">ssuming </w:t>
      </w:r>
      <w:r w:rsidR="0007170F">
        <w:rPr>
          <w:rFonts w:eastAsia="Times New Roman"/>
          <w:lang w:eastAsia="en-GB"/>
        </w:rPr>
        <w:t>that</w:t>
      </w:r>
      <w:proofErr w:type="gramEnd"/>
      <w:r w:rsidR="0007170F">
        <w:rPr>
          <w:rFonts w:eastAsia="Times New Roman"/>
          <w:lang w:eastAsia="en-GB"/>
        </w:rPr>
        <w:t xml:space="preserve"> </w:t>
      </w:r>
      <w:r w:rsidR="0007170F" w:rsidRPr="005A1603">
        <w:rPr>
          <w:rFonts w:eastAsia="Times New Roman"/>
          <w:lang w:eastAsia="en-GB"/>
        </w:rPr>
        <w:t xml:space="preserve">HARQ #n </w:t>
      </w:r>
      <w:r w:rsidR="0007170F">
        <w:rPr>
          <w:rFonts w:eastAsia="Times New Roman"/>
          <w:lang w:eastAsia="en-GB"/>
        </w:rPr>
        <w:t xml:space="preserve">is </w:t>
      </w:r>
      <w:r w:rsidRPr="005A1603">
        <w:rPr>
          <w:rFonts w:eastAsia="Times New Roman"/>
          <w:lang w:eastAsia="en-GB"/>
        </w:rPr>
        <w:t xml:space="preserve">the </w:t>
      </w:r>
      <w:r w:rsidRPr="00C25A6D">
        <w:rPr>
          <w:rFonts w:eastAsia="Times New Roman"/>
          <w:lang w:eastAsia="en-GB"/>
        </w:rPr>
        <w:t>farthest</w:t>
      </w:r>
      <w:r>
        <w:rPr>
          <w:rFonts w:eastAsia="Times New Roman"/>
          <w:lang w:eastAsia="en-GB"/>
        </w:rPr>
        <w:t xml:space="preserve"> </w:t>
      </w:r>
      <w:r w:rsidRPr="005A1603">
        <w:rPr>
          <w:rFonts w:eastAsia="Times New Roman"/>
          <w:lang w:eastAsia="en-GB"/>
        </w:rPr>
        <w:t>HARQ process</w:t>
      </w:r>
      <w:r>
        <w:rPr>
          <w:rFonts w:eastAsia="Times New Roman"/>
          <w:lang w:eastAsia="en-GB"/>
        </w:rPr>
        <w:t xml:space="preserve"> to a given PUCCH </w:t>
      </w:r>
      <w:r w:rsidRPr="005A1603">
        <w:rPr>
          <w:rFonts w:eastAsia="Times New Roman"/>
          <w:lang w:eastAsia="en-GB"/>
        </w:rPr>
        <w:t xml:space="preserve">and that the </w:t>
      </w:r>
      <w:r>
        <w:rPr>
          <w:rFonts w:eastAsia="Times New Roman"/>
          <w:lang w:eastAsia="en-GB"/>
        </w:rPr>
        <w:t xml:space="preserve">delay </w:t>
      </w:r>
      <w:r w:rsidRPr="005A1603">
        <w:rPr>
          <w:rFonts w:eastAsia="Times New Roman"/>
          <w:lang w:eastAsia="en-GB"/>
        </w:rPr>
        <w:t>counting starts after the last subframe in which the PDSCH is transmitted, then</w:t>
      </w:r>
      <w:r>
        <w:rPr>
          <w:rFonts w:eastAsia="Times New Roman"/>
          <w:lang w:eastAsia="en-GB"/>
        </w:rPr>
        <w:t>:</w:t>
      </w:r>
    </w:p>
    <w:p w14:paraId="1026566A" w14:textId="2DDD88C5" w:rsidR="00C25A6D" w:rsidRPr="005A1603" w:rsidRDefault="009C152F" w:rsidP="00ED1223">
      <w:pPr>
        <w:pStyle w:val="ListParagraph"/>
        <w:numPr>
          <w:ilvl w:val="0"/>
          <w:numId w:val="28"/>
        </w:numPr>
        <w:overflowPunct/>
        <w:autoSpaceDE/>
        <w:autoSpaceDN/>
        <w:adjustRightInd/>
        <w:textAlignment w:val="auto"/>
        <w:rPr>
          <w:rFonts w:ascii="Times New Roman" w:eastAsia="Times New Roman" w:hAnsi="Times New Roman"/>
          <w:spacing w:val="2"/>
          <w:sz w:val="20"/>
          <w:lang w:val="en-GB" w:eastAsia="en-GB"/>
        </w:rPr>
      </w:pPr>
      <w:r>
        <w:rPr>
          <w:rFonts w:ascii="Times New Roman" w:eastAsia="Times New Roman" w:hAnsi="Times New Roman"/>
          <w:spacing w:val="2"/>
          <w:sz w:val="20"/>
          <w:lang w:val="en-GB" w:eastAsia="en-GB"/>
        </w:rPr>
        <w:t xml:space="preserve">The </w:t>
      </w:r>
      <w:r w:rsidR="00C25A6D" w:rsidRPr="005A1603">
        <w:rPr>
          <w:rFonts w:ascii="Times New Roman" w:eastAsia="Times New Roman" w:hAnsi="Times New Roman"/>
          <w:spacing w:val="2"/>
          <w:sz w:val="20"/>
          <w:lang w:val="en-GB" w:eastAsia="en-GB"/>
        </w:rPr>
        <w:t>HARQ-ACK delay between HARQ #n and HARQ-ACK bundle 0 is</w:t>
      </w:r>
    </w:p>
    <w:p w14:paraId="29CDEA77" w14:textId="1C3EF9A8" w:rsidR="00C25A6D" w:rsidRPr="001C396E" w:rsidRDefault="00C25A6D" w:rsidP="00C25A6D">
      <w:pPr>
        <w:pStyle w:val="ListParagraph"/>
        <w:rPr>
          <w:rFonts w:ascii="Times New Roman" w:eastAsia="Times New Roman" w:hAnsi="Times New Roman"/>
          <w:spacing w:val="2"/>
          <w:sz w:val="20"/>
          <w:lang w:val="en-GB" w:eastAsia="en-GB"/>
        </w:rPr>
      </w:pPr>
      <w:r w:rsidRPr="005A1603">
        <w:rPr>
          <w:rFonts w:ascii="Times New Roman" w:eastAsia="Times New Roman" w:hAnsi="Times New Roman"/>
          <w:spacing w:val="2"/>
          <w:sz w:val="20"/>
          <w:lang w:val="en-GB" w:eastAsia="en-GB"/>
        </w:rPr>
        <w:t xml:space="preserve">11 BL/CE DL subframes + 1 </w:t>
      </w:r>
      <w:r>
        <w:rPr>
          <w:rFonts w:ascii="Times New Roman" w:eastAsia="Times New Roman" w:hAnsi="Times New Roman"/>
          <w:spacing w:val="2"/>
          <w:sz w:val="20"/>
          <w:lang w:val="en-GB" w:eastAsia="en-GB"/>
        </w:rPr>
        <w:t xml:space="preserve">absolute subframe (i.e., for </w:t>
      </w:r>
      <w:r w:rsidRPr="005A1603">
        <w:rPr>
          <w:rFonts w:ascii="Times New Roman" w:eastAsia="Times New Roman" w:hAnsi="Times New Roman"/>
          <w:spacing w:val="2"/>
          <w:sz w:val="20"/>
          <w:lang w:val="en-GB" w:eastAsia="en-GB"/>
        </w:rPr>
        <w:t>DL/UL switch subframe</w:t>
      </w:r>
      <w:r>
        <w:rPr>
          <w:rFonts w:ascii="Times New Roman" w:eastAsia="Times New Roman" w:hAnsi="Times New Roman"/>
          <w:spacing w:val="2"/>
          <w:sz w:val="20"/>
          <w:lang w:val="en-GB" w:eastAsia="en-GB"/>
        </w:rPr>
        <w:t>)</w:t>
      </w:r>
      <w:r w:rsidRPr="005A1603">
        <w:rPr>
          <w:rFonts w:ascii="Times New Roman" w:eastAsia="Times New Roman" w:hAnsi="Times New Roman"/>
          <w:spacing w:val="2"/>
          <w:sz w:val="20"/>
          <w:lang w:val="en-GB" w:eastAsia="en-GB"/>
        </w:rPr>
        <w:t xml:space="preserve"> + 1 BL/CE UL subframe</w:t>
      </w:r>
      <w:r w:rsidR="00381CB7">
        <w:rPr>
          <w:rFonts w:ascii="Times New Roman" w:eastAsia="Times New Roman" w:hAnsi="Times New Roman"/>
          <w:spacing w:val="2"/>
          <w:sz w:val="20"/>
          <w:lang w:val="en-GB" w:eastAsia="en-GB"/>
        </w:rPr>
        <w:t>.</w:t>
      </w:r>
    </w:p>
    <w:p w14:paraId="5BA8956B" w14:textId="77777777" w:rsidR="00C25A6D" w:rsidRPr="005A1603" w:rsidRDefault="00C25A6D" w:rsidP="00C25A6D">
      <w:pPr>
        <w:pStyle w:val="ListParagraph"/>
        <w:rPr>
          <w:rFonts w:ascii="Times New Roman" w:eastAsia="Times New Roman" w:hAnsi="Times New Roman"/>
          <w:spacing w:val="2"/>
          <w:sz w:val="20"/>
          <w:lang w:val="en-GB" w:eastAsia="en-GB"/>
        </w:rPr>
      </w:pPr>
    </w:p>
    <w:p w14:paraId="6D7920EE" w14:textId="1AF26A4B" w:rsidR="00C25A6D" w:rsidRPr="005A1603" w:rsidRDefault="009C152F" w:rsidP="00ED1223">
      <w:pPr>
        <w:pStyle w:val="ListParagraph"/>
        <w:numPr>
          <w:ilvl w:val="0"/>
          <w:numId w:val="28"/>
        </w:numPr>
        <w:overflowPunct/>
        <w:autoSpaceDE/>
        <w:autoSpaceDN/>
        <w:adjustRightInd/>
        <w:textAlignment w:val="auto"/>
        <w:rPr>
          <w:rFonts w:ascii="Times New Roman" w:eastAsia="Times New Roman" w:hAnsi="Times New Roman"/>
          <w:spacing w:val="2"/>
          <w:sz w:val="20"/>
          <w:lang w:val="en-GB" w:eastAsia="en-GB"/>
        </w:rPr>
      </w:pPr>
      <w:r>
        <w:rPr>
          <w:rFonts w:ascii="Times New Roman" w:eastAsia="Times New Roman" w:hAnsi="Times New Roman"/>
          <w:spacing w:val="2"/>
          <w:sz w:val="20"/>
          <w:lang w:val="en-GB" w:eastAsia="en-GB"/>
        </w:rPr>
        <w:t xml:space="preserve">The </w:t>
      </w:r>
      <w:r w:rsidR="00C25A6D" w:rsidRPr="005A1603">
        <w:rPr>
          <w:rFonts w:ascii="Times New Roman" w:eastAsia="Times New Roman" w:hAnsi="Times New Roman"/>
          <w:spacing w:val="2"/>
          <w:sz w:val="20"/>
          <w:lang w:val="en-GB" w:eastAsia="en-GB"/>
        </w:rPr>
        <w:t>HARQ-ACK delay between HARQ #n and HARQ-ACK bundle 1 is</w:t>
      </w:r>
    </w:p>
    <w:p w14:paraId="5AF13C5A" w14:textId="36FC67F1" w:rsidR="00C25A6D" w:rsidRDefault="00C25A6D" w:rsidP="00C25A6D">
      <w:pPr>
        <w:pStyle w:val="ListParagraph"/>
        <w:rPr>
          <w:rFonts w:ascii="Times New Roman" w:eastAsia="Times New Roman" w:hAnsi="Times New Roman"/>
          <w:spacing w:val="2"/>
          <w:sz w:val="20"/>
          <w:lang w:val="en-GB" w:eastAsia="en-GB"/>
        </w:rPr>
      </w:pPr>
      <w:r w:rsidRPr="005A1603">
        <w:rPr>
          <w:rFonts w:ascii="Times New Roman" w:eastAsia="Times New Roman" w:hAnsi="Times New Roman"/>
          <w:spacing w:val="2"/>
          <w:sz w:val="20"/>
          <w:lang w:val="en-GB" w:eastAsia="en-GB"/>
        </w:rPr>
        <w:t xml:space="preserve">11 BL/CE DL subframes + 1 </w:t>
      </w:r>
      <w:r>
        <w:rPr>
          <w:rFonts w:ascii="Times New Roman" w:eastAsia="Times New Roman" w:hAnsi="Times New Roman"/>
          <w:spacing w:val="2"/>
          <w:sz w:val="20"/>
          <w:lang w:val="en-GB" w:eastAsia="en-GB"/>
        </w:rPr>
        <w:t xml:space="preserve">absolute subframe (i.e., for </w:t>
      </w:r>
      <w:r w:rsidRPr="005A1603">
        <w:rPr>
          <w:rFonts w:ascii="Times New Roman" w:eastAsia="Times New Roman" w:hAnsi="Times New Roman"/>
          <w:spacing w:val="2"/>
          <w:sz w:val="20"/>
          <w:lang w:val="en-GB" w:eastAsia="en-GB"/>
        </w:rPr>
        <w:t>DL/UL switch subframe</w:t>
      </w:r>
      <w:r>
        <w:rPr>
          <w:rFonts w:ascii="Times New Roman" w:eastAsia="Times New Roman" w:hAnsi="Times New Roman"/>
          <w:spacing w:val="2"/>
          <w:sz w:val="20"/>
          <w:lang w:val="en-GB" w:eastAsia="en-GB"/>
        </w:rPr>
        <w:t>)</w:t>
      </w:r>
      <w:r w:rsidRPr="005A1603">
        <w:rPr>
          <w:rFonts w:ascii="Times New Roman" w:eastAsia="Times New Roman" w:hAnsi="Times New Roman"/>
          <w:spacing w:val="2"/>
          <w:sz w:val="20"/>
          <w:lang w:val="en-GB" w:eastAsia="en-GB"/>
        </w:rPr>
        <w:t xml:space="preserve"> + (1* </w:t>
      </w:r>
      <w:r>
        <w:rPr>
          <w:rFonts w:ascii="Times New Roman" w:eastAsia="Times New Roman" w:hAnsi="Times New Roman"/>
          <w:spacing w:val="2"/>
          <w:sz w:val="20"/>
          <w:lang w:val="en-GB" w:eastAsia="en-GB"/>
        </w:rPr>
        <w:t>R</w:t>
      </w:r>
      <w:r w:rsidRPr="005A1603">
        <w:rPr>
          <w:rFonts w:ascii="Times New Roman" w:eastAsia="Times New Roman" w:hAnsi="Times New Roman"/>
          <w:spacing w:val="2"/>
          <w:sz w:val="20"/>
          <w:lang w:val="en-GB" w:eastAsia="en-GB"/>
        </w:rPr>
        <w:t>pucch</w:t>
      </w:r>
      <w:r>
        <w:rPr>
          <w:rFonts w:ascii="Times New Roman" w:eastAsia="Times New Roman" w:hAnsi="Times New Roman"/>
          <w:spacing w:val="2"/>
          <w:sz w:val="20"/>
          <w:lang w:val="en-GB" w:eastAsia="en-GB"/>
        </w:rPr>
        <w:t xml:space="preserve"> </w:t>
      </w:r>
      <w:r w:rsidRPr="005A1603">
        <w:rPr>
          <w:rFonts w:ascii="Times New Roman" w:eastAsia="Times New Roman" w:hAnsi="Times New Roman"/>
          <w:spacing w:val="2"/>
          <w:sz w:val="20"/>
          <w:lang w:val="en-GB" w:eastAsia="en-GB"/>
        </w:rPr>
        <w:t>+</w:t>
      </w:r>
      <w:r>
        <w:rPr>
          <w:rFonts w:ascii="Times New Roman" w:eastAsia="Times New Roman" w:hAnsi="Times New Roman"/>
          <w:spacing w:val="2"/>
          <w:sz w:val="20"/>
          <w:lang w:val="en-GB" w:eastAsia="en-GB"/>
        </w:rPr>
        <w:t xml:space="preserve"> </w:t>
      </w:r>
      <w:r w:rsidRPr="005A1603">
        <w:rPr>
          <w:rFonts w:ascii="Times New Roman" w:eastAsia="Times New Roman" w:hAnsi="Times New Roman"/>
          <w:spacing w:val="2"/>
          <w:sz w:val="20"/>
          <w:lang w:val="en-GB" w:eastAsia="en-GB"/>
        </w:rPr>
        <w:t>1) BL/CE UL subframe</w:t>
      </w:r>
      <w:r>
        <w:rPr>
          <w:rFonts w:ascii="Times New Roman" w:eastAsia="Times New Roman" w:hAnsi="Times New Roman"/>
          <w:spacing w:val="2"/>
          <w:sz w:val="20"/>
          <w:lang w:val="en-GB" w:eastAsia="en-GB"/>
        </w:rPr>
        <w:t>s</w:t>
      </w:r>
      <w:r w:rsidR="00381CB7">
        <w:rPr>
          <w:rFonts w:ascii="Times New Roman" w:eastAsia="Times New Roman" w:hAnsi="Times New Roman"/>
          <w:spacing w:val="2"/>
          <w:sz w:val="20"/>
          <w:lang w:val="en-GB" w:eastAsia="en-GB"/>
        </w:rPr>
        <w:t>.</w:t>
      </w:r>
    </w:p>
    <w:p w14:paraId="73A52621" w14:textId="77777777" w:rsidR="00C25A6D" w:rsidRPr="005A1603" w:rsidRDefault="00C25A6D" w:rsidP="00C25A6D">
      <w:pPr>
        <w:pStyle w:val="ListParagraph"/>
        <w:rPr>
          <w:rFonts w:ascii="Times New Roman" w:eastAsia="Times New Roman" w:hAnsi="Times New Roman"/>
          <w:spacing w:val="2"/>
          <w:sz w:val="20"/>
          <w:lang w:val="en-GB" w:eastAsia="en-GB"/>
        </w:rPr>
      </w:pPr>
    </w:p>
    <w:p w14:paraId="21B4AD3C" w14:textId="7A84998B" w:rsidR="00C25A6D" w:rsidRPr="005A1603" w:rsidRDefault="009C152F" w:rsidP="00ED1223">
      <w:pPr>
        <w:pStyle w:val="ListParagraph"/>
        <w:numPr>
          <w:ilvl w:val="0"/>
          <w:numId w:val="28"/>
        </w:numPr>
        <w:overflowPunct/>
        <w:autoSpaceDE/>
        <w:autoSpaceDN/>
        <w:adjustRightInd/>
        <w:textAlignment w:val="auto"/>
        <w:rPr>
          <w:rFonts w:ascii="Times New Roman" w:eastAsia="Times New Roman" w:hAnsi="Times New Roman"/>
          <w:spacing w:val="2"/>
          <w:sz w:val="20"/>
          <w:lang w:val="en-GB" w:eastAsia="en-GB"/>
        </w:rPr>
      </w:pPr>
      <w:r>
        <w:rPr>
          <w:rFonts w:ascii="Times New Roman" w:eastAsia="Times New Roman" w:hAnsi="Times New Roman"/>
          <w:spacing w:val="2"/>
          <w:sz w:val="20"/>
          <w:lang w:val="en-GB" w:eastAsia="en-GB"/>
        </w:rPr>
        <w:lastRenderedPageBreak/>
        <w:t xml:space="preserve">The </w:t>
      </w:r>
      <w:r w:rsidR="00C25A6D" w:rsidRPr="005A1603">
        <w:rPr>
          <w:rFonts w:ascii="Times New Roman" w:eastAsia="Times New Roman" w:hAnsi="Times New Roman"/>
          <w:spacing w:val="2"/>
          <w:sz w:val="20"/>
          <w:lang w:val="en-GB" w:eastAsia="en-GB"/>
        </w:rPr>
        <w:t>HARQ-ACK delay between HARQ #n and HARQ-ACK bundle 2 is</w:t>
      </w:r>
    </w:p>
    <w:p w14:paraId="6596D126" w14:textId="0C2C4E16" w:rsidR="00C25A6D" w:rsidRPr="00C25A6D" w:rsidRDefault="00C25A6D" w:rsidP="00C25A6D">
      <w:pPr>
        <w:pStyle w:val="ListParagraph"/>
        <w:rPr>
          <w:rFonts w:ascii="Times New Roman" w:eastAsia="Times New Roman" w:hAnsi="Times New Roman"/>
          <w:spacing w:val="2"/>
          <w:sz w:val="20"/>
          <w:lang w:val="en-GB" w:eastAsia="en-GB"/>
        </w:rPr>
      </w:pPr>
      <w:r w:rsidRPr="005A1603">
        <w:rPr>
          <w:rFonts w:ascii="Times New Roman" w:eastAsia="Times New Roman" w:hAnsi="Times New Roman"/>
          <w:spacing w:val="2"/>
          <w:sz w:val="20"/>
          <w:lang w:val="en-GB" w:eastAsia="en-GB"/>
        </w:rPr>
        <w:t xml:space="preserve">11 BL/CE DL subframes + 1 </w:t>
      </w:r>
      <w:r>
        <w:rPr>
          <w:rFonts w:ascii="Times New Roman" w:eastAsia="Times New Roman" w:hAnsi="Times New Roman"/>
          <w:spacing w:val="2"/>
          <w:sz w:val="20"/>
          <w:lang w:val="en-GB" w:eastAsia="en-GB"/>
        </w:rPr>
        <w:t xml:space="preserve">absolute subframe (i.e., for </w:t>
      </w:r>
      <w:r w:rsidRPr="005A1603">
        <w:rPr>
          <w:rFonts w:ascii="Times New Roman" w:eastAsia="Times New Roman" w:hAnsi="Times New Roman"/>
          <w:spacing w:val="2"/>
          <w:sz w:val="20"/>
          <w:lang w:val="en-GB" w:eastAsia="en-GB"/>
        </w:rPr>
        <w:t>DL/UL switch subframe</w:t>
      </w:r>
      <w:r>
        <w:rPr>
          <w:rFonts w:ascii="Times New Roman" w:eastAsia="Times New Roman" w:hAnsi="Times New Roman"/>
          <w:spacing w:val="2"/>
          <w:sz w:val="20"/>
          <w:lang w:val="en-GB" w:eastAsia="en-GB"/>
        </w:rPr>
        <w:t>)</w:t>
      </w:r>
      <w:r w:rsidRPr="005A1603">
        <w:rPr>
          <w:rFonts w:ascii="Times New Roman" w:eastAsia="Times New Roman" w:hAnsi="Times New Roman"/>
          <w:spacing w:val="2"/>
          <w:sz w:val="20"/>
          <w:lang w:val="en-GB" w:eastAsia="en-GB"/>
        </w:rPr>
        <w:t xml:space="preserve"> + (2* </w:t>
      </w:r>
      <w:r>
        <w:rPr>
          <w:rFonts w:ascii="Times New Roman" w:eastAsia="Times New Roman" w:hAnsi="Times New Roman"/>
          <w:spacing w:val="2"/>
          <w:sz w:val="20"/>
          <w:lang w:val="en-GB" w:eastAsia="en-GB"/>
        </w:rPr>
        <w:t>R</w:t>
      </w:r>
      <w:r w:rsidRPr="005A1603">
        <w:rPr>
          <w:rFonts w:ascii="Times New Roman" w:eastAsia="Times New Roman" w:hAnsi="Times New Roman"/>
          <w:spacing w:val="2"/>
          <w:sz w:val="20"/>
          <w:lang w:val="en-GB" w:eastAsia="en-GB"/>
        </w:rPr>
        <w:t>pucch</w:t>
      </w:r>
      <w:r>
        <w:rPr>
          <w:rFonts w:ascii="Times New Roman" w:eastAsia="Times New Roman" w:hAnsi="Times New Roman"/>
          <w:spacing w:val="2"/>
          <w:sz w:val="20"/>
          <w:lang w:val="en-GB" w:eastAsia="en-GB"/>
        </w:rPr>
        <w:t xml:space="preserve"> </w:t>
      </w:r>
      <w:r w:rsidRPr="005A1603">
        <w:rPr>
          <w:rFonts w:ascii="Times New Roman" w:eastAsia="Times New Roman" w:hAnsi="Times New Roman"/>
          <w:spacing w:val="2"/>
          <w:sz w:val="20"/>
          <w:lang w:val="en-GB" w:eastAsia="en-GB"/>
        </w:rPr>
        <w:t>+</w:t>
      </w:r>
      <w:r>
        <w:rPr>
          <w:rFonts w:ascii="Times New Roman" w:eastAsia="Times New Roman" w:hAnsi="Times New Roman"/>
          <w:spacing w:val="2"/>
          <w:sz w:val="20"/>
          <w:lang w:val="en-GB" w:eastAsia="en-GB"/>
        </w:rPr>
        <w:t xml:space="preserve"> </w:t>
      </w:r>
      <w:r w:rsidRPr="005A1603">
        <w:rPr>
          <w:rFonts w:ascii="Times New Roman" w:eastAsia="Times New Roman" w:hAnsi="Times New Roman"/>
          <w:spacing w:val="2"/>
          <w:sz w:val="20"/>
          <w:lang w:val="en-GB" w:eastAsia="en-GB"/>
        </w:rPr>
        <w:t>1) BL/CE UL subframe</w:t>
      </w:r>
      <w:r>
        <w:rPr>
          <w:rFonts w:ascii="Times New Roman" w:eastAsia="Times New Roman" w:hAnsi="Times New Roman"/>
          <w:spacing w:val="2"/>
          <w:sz w:val="20"/>
          <w:lang w:val="en-GB" w:eastAsia="en-GB"/>
        </w:rPr>
        <w:t>s</w:t>
      </w:r>
      <w:r w:rsidR="00381CB7">
        <w:rPr>
          <w:rFonts w:ascii="Times New Roman" w:eastAsia="Times New Roman" w:hAnsi="Times New Roman"/>
          <w:spacing w:val="2"/>
          <w:sz w:val="20"/>
          <w:lang w:val="en-GB" w:eastAsia="en-GB"/>
        </w:rPr>
        <w:t>.</w:t>
      </w:r>
    </w:p>
    <w:p w14:paraId="126D7187" w14:textId="77777777" w:rsidR="00C25A6D" w:rsidRDefault="00C25A6D" w:rsidP="00C25A6D">
      <w:pPr>
        <w:jc w:val="both"/>
        <w:rPr>
          <w:lang w:val="en-US" w:eastAsia="en-GB"/>
        </w:rPr>
      </w:pPr>
    </w:p>
    <w:p w14:paraId="0E295A1E" w14:textId="304C574E" w:rsidR="00C25A6D" w:rsidRPr="00C25A6D" w:rsidRDefault="00C25A6D" w:rsidP="00C25A6D">
      <w:pPr>
        <w:jc w:val="both"/>
        <w:rPr>
          <w:lang w:val="en-US" w:eastAsia="en-GB"/>
        </w:rPr>
      </w:pPr>
      <w:r>
        <w:rPr>
          <w:lang w:val="en-US" w:eastAsia="en-GB"/>
        </w:rPr>
        <w:t>Furthermore, a</w:t>
      </w:r>
      <w:r w:rsidRPr="00C25A6D">
        <w:rPr>
          <w:lang w:val="en-US" w:eastAsia="en-GB"/>
        </w:rPr>
        <w:t>ssuming a fraction x% of invalid BL/CE DL subframes,</w:t>
      </w:r>
      <w:r>
        <w:rPr>
          <w:lang w:val="en-US" w:eastAsia="en-GB"/>
        </w:rPr>
        <w:t xml:space="preserve"> </w:t>
      </w:r>
      <w:r w:rsidRPr="00C25A6D">
        <w:rPr>
          <w:lang w:val="en-US" w:eastAsia="en-GB"/>
        </w:rPr>
        <w:t xml:space="preserve">a fraction y% of invalid BL/CE UL subframes, </w:t>
      </w:r>
      <w:r w:rsidR="00D16355">
        <w:rPr>
          <w:lang w:val="en-US" w:eastAsia="en-GB"/>
        </w:rPr>
        <w:t xml:space="preserve">and PUCCH repetitions, </w:t>
      </w:r>
      <w:r>
        <w:rPr>
          <w:lang w:val="en-US" w:eastAsia="en-GB"/>
        </w:rPr>
        <w:t>then</w:t>
      </w:r>
      <w:r w:rsidRPr="00C25A6D">
        <w:rPr>
          <w:lang w:val="en-US" w:eastAsia="en-GB"/>
        </w:rPr>
        <w:t xml:space="preserve">: </w:t>
      </w:r>
    </w:p>
    <w:p w14:paraId="102367BC" w14:textId="77777777" w:rsidR="00C25A6D" w:rsidRDefault="00C25A6D" w:rsidP="00ED1223">
      <w:pPr>
        <w:pStyle w:val="ListParagraph"/>
        <w:numPr>
          <w:ilvl w:val="0"/>
          <w:numId w:val="28"/>
        </w:numPr>
        <w:overflowPunct/>
        <w:autoSpaceDE/>
        <w:autoSpaceDN/>
        <w:adjustRightInd/>
        <w:jc w:val="both"/>
        <w:textAlignment w:val="auto"/>
        <w:rPr>
          <w:rFonts w:ascii="Times New Roman" w:hAnsi="Times New Roman"/>
          <w:sz w:val="20"/>
        </w:rPr>
      </w:pPr>
      <w:r>
        <w:rPr>
          <w:rFonts w:ascii="Times New Roman" w:hAnsi="Times New Roman"/>
          <w:sz w:val="20"/>
        </w:rPr>
        <w:t xml:space="preserve">The average </w:t>
      </w:r>
      <w:r w:rsidRPr="00996342">
        <w:rPr>
          <w:rFonts w:ascii="Times New Roman" w:hAnsi="Times New Roman"/>
          <w:sz w:val="20"/>
        </w:rPr>
        <w:t xml:space="preserve">HARQ-ACK delay </w:t>
      </w:r>
      <w:r>
        <w:rPr>
          <w:rFonts w:ascii="Times New Roman" w:hAnsi="Times New Roman"/>
          <w:sz w:val="20"/>
        </w:rPr>
        <w:t>between</w:t>
      </w:r>
      <w:r w:rsidRPr="00996342">
        <w:rPr>
          <w:rFonts w:ascii="Times New Roman" w:hAnsi="Times New Roman"/>
          <w:sz w:val="20"/>
        </w:rPr>
        <w:t xml:space="preserve"> HARQ #n </w:t>
      </w:r>
      <w:r>
        <w:rPr>
          <w:rFonts w:ascii="Times New Roman" w:hAnsi="Times New Roman"/>
          <w:sz w:val="20"/>
        </w:rPr>
        <w:t>and</w:t>
      </w:r>
      <w:r w:rsidRPr="00996342">
        <w:rPr>
          <w:rFonts w:ascii="Times New Roman" w:hAnsi="Times New Roman"/>
          <w:sz w:val="20"/>
        </w:rPr>
        <w:t xml:space="preserve"> HARQ-ACK bundle 0 is</w:t>
      </w:r>
    </w:p>
    <w:p w14:paraId="394F3FD5" w14:textId="13681D76" w:rsidR="00C25A6D" w:rsidRPr="00381CB7" w:rsidRDefault="00C25A6D" w:rsidP="00C25A6D">
      <w:pPr>
        <w:pStyle w:val="ListParagraph"/>
        <w:jc w:val="both"/>
        <w:rPr>
          <w:rFonts w:ascii="Times New Roman" w:hAnsi="Times New Roman"/>
          <w:sz w:val="20"/>
          <w:lang w:val="en-US"/>
        </w:rPr>
      </w:pPr>
      <w:r>
        <w:rPr>
          <w:rFonts w:ascii="Times New Roman" w:hAnsi="Times New Roman"/>
          <w:sz w:val="20"/>
        </w:rPr>
        <w:t>ceil(11/ (1-x%)</w:t>
      </w:r>
      <w:r w:rsidRPr="00544980">
        <w:rPr>
          <w:rFonts w:ascii="Times New Roman" w:hAnsi="Times New Roman"/>
          <w:sz w:val="20"/>
        </w:rPr>
        <w:t xml:space="preserve"> </w:t>
      </w:r>
      <w:r>
        <w:rPr>
          <w:rFonts w:ascii="Times New Roman" w:hAnsi="Times New Roman"/>
          <w:sz w:val="20"/>
        </w:rPr>
        <w:t>BL/CE DL subframes + 1</w:t>
      </w:r>
      <w:r w:rsidRPr="00544980">
        <w:rPr>
          <w:rFonts w:ascii="Times New Roman" w:hAnsi="Times New Roman"/>
          <w:sz w:val="20"/>
        </w:rPr>
        <w:t xml:space="preserve"> </w:t>
      </w:r>
      <w:r>
        <w:rPr>
          <w:rFonts w:ascii="Times New Roman" w:hAnsi="Times New Roman"/>
          <w:sz w:val="20"/>
        </w:rPr>
        <w:t>absolute subframe (i.e., for DL/UL switch subframe) + 1 / (1- y%)</w:t>
      </w:r>
      <w:r w:rsidRPr="00544980">
        <w:rPr>
          <w:rFonts w:ascii="Times New Roman" w:hAnsi="Times New Roman"/>
          <w:sz w:val="20"/>
        </w:rPr>
        <w:t xml:space="preserve"> </w:t>
      </w:r>
      <w:r>
        <w:rPr>
          <w:rFonts w:ascii="Times New Roman" w:hAnsi="Times New Roman"/>
          <w:sz w:val="20"/>
        </w:rPr>
        <w:t>BL/CE UL subframes</w:t>
      </w:r>
      <w:r w:rsidR="00381CB7" w:rsidRPr="00381CB7">
        <w:rPr>
          <w:rFonts w:ascii="Times New Roman" w:hAnsi="Times New Roman"/>
          <w:sz w:val="20"/>
          <w:lang w:val="en-US"/>
        </w:rPr>
        <w:t>.</w:t>
      </w:r>
    </w:p>
    <w:p w14:paraId="3050B27C" w14:textId="77777777" w:rsidR="00C25A6D" w:rsidRDefault="00C25A6D" w:rsidP="00C25A6D">
      <w:pPr>
        <w:pStyle w:val="ListParagraph"/>
        <w:jc w:val="both"/>
        <w:rPr>
          <w:rFonts w:ascii="Times New Roman" w:hAnsi="Times New Roman"/>
          <w:sz w:val="20"/>
        </w:rPr>
      </w:pPr>
    </w:p>
    <w:p w14:paraId="22DC0C4D" w14:textId="77777777" w:rsidR="00C25A6D" w:rsidRDefault="00C25A6D" w:rsidP="00ED1223">
      <w:pPr>
        <w:pStyle w:val="ListParagraph"/>
        <w:numPr>
          <w:ilvl w:val="0"/>
          <w:numId w:val="28"/>
        </w:numPr>
        <w:overflowPunct/>
        <w:autoSpaceDE/>
        <w:autoSpaceDN/>
        <w:adjustRightInd/>
        <w:jc w:val="both"/>
        <w:textAlignment w:val="auto"/>
        <w:rPr>
          <w:rFonts w:ascii="Times New Roman" w:hAnsi="Times New Roman"/>
          <w:sz w:val="20"/>
        </w:rPr>
      </w:pPr>
      <w:r>
        <w:rPr>
          <w:rFonts w:ascii="Times New Roman" w:hAnsi="Times New Roman"/>
          <w:sz w:val="20"/>
        </w:rPr>
        <w:t xml:space="preserve">The </w:t>
      </w:r>
      <w:r w:rsidRPr="00996342">
        <w:rPr>
          <w:rFonts w:ascii="Times New Roman" w:hAnsi="Times New Roman"/>
          <w:sz w:val="20"/>
        </w:rPr>
        <w:t xml:space="preserve">HARQ-ACK delay </w:t>
      </w:r>
      <w:r>
        <w:rPr>
          <w:rFonts w:ascii="Times New Roman" w:hAnsi="Times New Roman"/>
          <w:sz w:val="20"/>
        </w:rPr>
        <w:t>between</w:t>
      </w:r>
      <w:r w:rsidRPr="00996342">
        <w:rPr>
          <w:rFonts w:ascii="Times New Roman" w:hAnsi="Times New Roman"/>
          <w:sz w:val="20"/>
        </w:rPr>
        <w:t xml:space="preserve"> HARQ #n </w:t>
      </w:r>
      <w:r>
        <w:rPr>
          <w:rFonts w:ascii="Times New Roman" w:hAnsi="Times New Roman"/>
          <w:sz w:val="20"/>
        </w:rPr>
        <w:t>and</w:t>
      </w:r>
      <w:r w:rsidRPr="00996342">
        <w:rPr>
          <w:rFonts w:ascii="Times New Roman" w:hAnsi="Times New Roman"/>
          <w:sz w:val="20"/>
        </w:rPr>
        <w:t xml:space="preserve"> HARQ-ACK bundle </w:t>
      </w:r>
      <w:r>
        <w:rPr>
          <w:rFonts w:ascii="Times New Roman" w:hAnsi="Times New Roman"/>
          <w:sz w:val="20"/>
        </w:rPr>
        <w:t>1</w:t>
      </w:r>
      <w:r w:rsidRPr="00996342">
        <w:rPr>
          <w:rFonts w:ascii="Times New Roman" w:hAnsi="Times New Roman"/>
          <w:sz w:val="20"/>
        </w:rPr>
        <w:t xml:space="preserve"> is</w:t>
      </w:r>
    </w:p>
    <w:p w14:paraId="6ED0A3DC" w14:textId="5A6BA7F0" w:rsidR="00C25A6D" w:rsidRDefault="00C25A6D" w:rsidP="00C25A6D">
      <w:pPr>
        <w:pStyle w:val="ListParagraph"/>
        <w:jc w:val="both"/>
        <w:rPr>
          <w:rFonts w:ascii="Times New Roman" w:hAnsi="Times New Roman"/>
          <w:sz w:val="20"/>
        </w:rPr>
      </w:pPr>
      <w:r>
        <w:rPr>
          <w:rFonts w:ascii="Times New Roman" w:hAnsi="Times New Roman"/>
          <w:sz w:val="20"/>
        </w:rPr>
        <w:t>ceil(11/ (1-x%)</w:t>
      </w:r>
      <w:r w:rsidRPr="00544980">
        <w:rPr>
          <w:rFonts w:ascii="Times New Roman" w:hAnsi="Times New Roman"/>
          <w:sz w:val="20"/>
        </w:rPr>
        <w:t xml:space="preserve"> </w:t>
      </w:r>
      <w:r>
        <w:rPr>
          <w:rFonts w:ascii="Times New Roman" w:hAnsi="Times New Roman"/>
          <w:sz w:val="20"/>
        </w:rPr>
        <w:t xml:space="preserve"> BL/CE DL subframes + 1 absolute subframe (i.e., DL/UL switch subframe) + (</w:t>
      </w:r>
      <w:r w:rsidRPr="00723A19">
        <w:rPr>
          <w:rFonts w:ascii="Times New Roman" w:hAnsi="Times New Roman"/>
          <w:sz w:val="20"/>
        </w:rPr>
        <w:t>1*</w:t>
      </w:r>
      <w:r w:rsidRPr="007816CE">
        <w:rPr>
          <w:rFonts w:ascii="Times New Roman" w:eastAsia="Times New Roman" w:hAnsi="Times New Roman"/>
          <w:color w:val="000000"/>
          <w:sz w:val="20"/>
          <w:lang w:eastAsia="zh-CN"/>
        </w:rPr>
        <w:t xml:space="preserve"> </w:t>
      </w:r>
      <w:r>
        <w:rPr>
          <w:rFonts w:ascii="Times New Roman" w:eastAsia="Times New Roman" w:hAnsi="Times New Roman"/>
          <w:color w:val="000000"/>
          <w:sz w:val="20"/>
          <w:lang w:eastAsia="zh-CN"/>
        </w:rPr>
        <w:t>R</w:t>
      </w:r>
      <w:r w:rsidRPr="007816CE">
        <w:rPr>
          <w:rFonts w:ascii="Times New Roman" w:eastAsia="Times New Roman" w:hAnsi="Times New Roman"/>
          <w:color w:val="000000"/>
          <w:sz w:val="20"/>
          <w:lang w:eastAsia="zh-CN"/>
        </w:rPr>
        <w:t>pucch</w:t>
      </w:r>
      <w:r w:rsidRPr="00723A19">
        <w:rPr>
          <w:rFonts w:ascii="Times New Roman" w:hAnsi="Times New Roman"/>
          <w:sz w:val="20"/>
        </w:rPr>
        <w:t>+</w:t>
      </w:r>
      <w:r>
        <w:rPr>
          <w:rFonts w:ascii="Times New Roman" w:hAnsi="Times New Roman"/>
          <w:sz w:val="20"/>
        </w:rPr>
        <w:t>1) / (1- y%)</w:t>
      </w:r>
      <w:r w:rsidRPr="00544980">
        <w:rPr>
          <w:rFonts w:ascii="Times New Roman" w:hAnsi="Times New Roman"/>
          <w:sz w:val="20"/>
        </w:rPr>
        <w:t xml:space="preserve"> </w:t>
      </w:r>
      <w:r>
        <w:rPr>
          <w:rFonts w:ascii="Times New Roman" w:hAnsi="Times New Roman"/>
          <w:sz w:val="20"/>
        </w:rPr>
        <w:t>BL/CE UL subframes</w:t>
      </w:r>
    </w:p>
    <w:p w14:paraId="552B3079" w14:textId="77777777" w:rsidR="00C25A6D" w:rsidRDefault="00C25A6D" w:rsidP="00C25A6D">
      <w:pPr>
        <w:pStyle w:val="ListParagraph"/>
        <w:jc w:val="both"/>
        <w:rPr>
          <w:rFonts w:ascii="Times New Roman" w:hAnsi="Times New Roman"/>
          <w:sz w:val="20"/>
        </w:rPr>
      </w:pPr>
    </w:p>
    <w:p w14:paraId="74EF6E0A" w14:textId="77777777" w:rsidR="00C25A6D" w:rsidRDefault="00C25A6D" w:rsidP="00ED1223">
      <w:pPr>
        <w:pStyle w:val="ListParagraph"/>
        <w:numPr>
          <w:ilvl w:val="0"/>
          <w:numId w:val="28"/>
        </w:numPr>
        <w:overflowPunct/>
        <w:autoSpaceDE/>
        <w:autoSpaceDN/>
        <w:adjustRightInd/>
        <w:jc w:val="both"/>
        <w:textAlignment w:val="auto"/>
        <w:rPr>
          <w:rFonts w:ascii="Times New Roman" w:hAnsi="Times New Roman"/>
          <w:sz w:val="20"/>
        </w:rPr>
      </w:pPr>
      <w:r>
        <w:rPr>
          <w:rFonts w:ascii="Times New Roman" w:hAnsi="Times New Roman"/>
          <w:sz w:val="20"/>
        </w:rPr>
        <w:t xml:space="preserve">The average </w:t>
      </w:r>
      <w:r w:rsidRPr="00996342">
        <w:rPr>
          <w:rFonts w:ascii="Times New Roman" w:hAnsi="Times New Roman"/>
          <w:sz w:val="20"/>
        </w:rPr>
        <w:t xml:space="preserve">HARQ-ACK delay </w:t>
      </w:r>
      <w:r>
        <w:rPr>
          <w:rFonts w:ascii="Times New Roman" w:hAnsi="Times New Roman"/>
          <w:sz w:val="20"/>
        </w:rPr>
        <w:t>between</w:t>
      </w:r>
      <w:r w:rsidRPr="00996342">
        <w:rPr>
          <w:rFonts w:ascii="Times New Roman" w:hAnsi="Times New Roman"/>
          <w:sz w:val="20"/>
        </w:rPr>
        <w:t xml:space="preserve"> HARQ #n </w:t>
      </w:r>
      <w:r>
        <w:rPr>
          <w:rFonts w:ascii="Times New Roman" w:hAnsi="Times New Roman"/>
          <w:sz w:val="20"/>
        </w:rPr>
        <w:t>and</w:t>
      </w:r>
      <w:r w:rsidRPr="00996342">
        <w:rPr>
          <w:rFonts w:ascii="Times New Roman" w:hAnsi="Times New Roman"/>
          <w:sz w:val="20"/>
        </w:rPr>
        <w:t xml:space="preserve"> HARQ-ACK bundle </w:t>
      </w:r>
      <w:r>
        <w:rPr>
          <w:rFonts w:ascii="Times New Roman" w:hAnsi="Times New Roman"/>
          <w:sz w:val="20"/>
        </w:rPr>
        <w:t>2</w:t>
      </w:r>
      <w:r w:rsidRPr="00996342">
        <w:rPr>
          <w:rFonts w:ascii="Times New Roman" w:hAnsi="Times New Roman"/>
          <w:sz w:val="20"/>
        </w:rPr>
        <w:t xml:space="preserve"> is</w:t>
      </w:r>
    </w:p>
    <w:p w14:paraId="205D7EE7" w14:textId="3D53B307" w:rsidR="00C25A6D" w:rsidRPr="00381CB7" w:rsidRDefault="00C25A6D" w:rsidP="00C25A6D">
      <w:pPr>
        <w:pStyle w:val="ListParagraph"/>
        <w:jc w:val="both"/>
        <w:rPr>
          <w:rFonts w:ascii="Times New Roman" w:hAnsi="Times New Roman"/>
          <w:sz w:val="20"/>
          <w:lang w:val="en-US"/>
        </w:rPr>
      </w:pPr>
      <w:r>
        <w:rPr>
          <w:rFonts w:ascii="Times New Roman" w:hAnsi="Times New Roman"/>
          <w:sz w:val="20"/>
        </w:rPr>
        <w:t>ceil(11/ (1-x%) BL/CE DL subframes + 1 absolute subframe (i.e., DL/UL switch subframe) + (</w:t>
      </w:r>
      <w:r w:rsidRPr="00723A19">
        <w:rPr>
          <w:rFonts w:ascii="Times New Roman" w:hAnsi="Times New Roman"/>
          <w:sz w:val="20"/>
        </w:rPr>
        <w:t>2*</w:t>
      </w:r>
      <w:r w:rsidRPr="007816CE">
        <w:rPr>
          <w:rFonts w:ascii="Times New Roman" w:eastAsia="Times New Roman" w:hAnsi="Times New Roman"/>
          <w:color w:val="000000"/>
          <w:sz w:val="20"/>
          <w:lang w:eastAsia="zh-CN"/>
        </w:rPr>
        <w:t xml:space="preserve"> </w:t>
      </w:r>
      <w:r>
        <w:rPr>
          <w:rFonts w:ascii="Times New Roman" w:eastAsia="Times New Roman" w:hAnsi="Times New Roman"/>
          <w:color w:val="000000"/>
          <w:sz w:val="20"/>
          <w:lang w:eastAsia="zh-CN"/>
        </w:rPr>
        <w:t>R</w:t>
      </w:r>
      <w:r w:rsidRPr="007816CE">
        <w:rPr>
          <w:rFonts w:ascii="Times New Roman" w:eastAsia="Times New Roman" w:hAnsi="Times New Roman"/>
          <w:color w:val="000000"/>
          <w:sz w:val="20"/>
          <w:lang w:eastAsia="zh-CN"/>
        </w:rPr>
        <w:t>pucch</w:t>
      </w:r>
      <w:r w:rsidRPr="00723A19">
        <w:rPr>
          <w:rFonts w:ascii="Times New Roman" w:hAnsi="Times New Roman"/>
          <w:sz w:val="20"/>
        </w:rPr>
        <w:t>+1</w:t>
      </w:r>
      <w:r>
        <w:rPr>
          <w:rFonts w:ascii="Times New Roman" w:hAnsi="Times New Roman"/>
          <w:sz w:val="20"/>
        </w:rPr>
        <w:t>) / (1-y%) BL/CE UL subframes</w:t>
      </w:r>
      <w:r w:rsidR="00381CB7" w:rsidRPr="00381CB7">
        <w:rPr>
          <w:rFonts w:ascii="Times New Roman" w:hAnsi="Times New Roman"/>
          <w:sz w:val="20"/>
          <w:lang w:val="en-US"/>
        </w:rPr>
        <w:t>.</w:t>
      </w:r>
    </w:p>
    <w:p w14:paraId="4FB64A01" w14:textId="77777777" w:rsidR="00AB0038" w:rsidRDefault="00AB0038" w:rsidP="00AB0038">
      <w:pPr>
        <w:jc w:val="both"/>
        <w:rPr>
          <w:lang w:val="en-US" w:eastAsia="en-GB"/>
        </w:rPr>
      </w:pPr>
    </w:p>
    <w:p w14:paraId="2FFAFBE2" w14:textId="4DFF2188" w:rsidR="00AB0038" w:rsidRPr="00AB0038" w:rsidRDefault="00AB0038" w:rsidP="00AB0038">
      <w:pPr>
        <w:jc w:val="both"/>
        <w:rPr>
          <w:lang w:val="en-US" w:eastAsia="en-GB"/>
        </w:rPr>
      </w:pPr>
      <w:r w:rsidRPr="00EF2C64">
        <w:rPr>
          <w:spacing w:val="2"/>
        </w:rPr>
        <w:t xml:space="preserve">Table </w:t>
      </w:r>
      <w:r>
        <w:rPr>
          <w:spacing w:val="2"/>
        </w:rPr>
        <w:t>2 illustrates the presence in different percentages of invalid BL/CE DL subframes, invalid BL/CE UL subframes, several cases of PUCCH repetitions and their impact on the HARQ-ACK delay.</w:t>
      </w:r>
    </w:p>
    <w:p w14:paraId="4A9DCA05" w14:textId="77777777" w:rsidR="00AB0038" w:rsidRPr="003D42A6" w:rsidRDefault="00AB0038" w:rsidP="00AB0038">
      <w:pPr>
        <w:jc w:val="center"/>
        <w:rPr>
          <w:rFonts w:eastAsia="Times New Roman"/>
          <w:b/>
          <w:bCs/>
          <w:sz w:val="16"/>
          <w:szCs w:val="16"/>
        </w:rPr>
      </w:pPr>
      <w:r w:rsidRPr="003D42A6">
        <w:rPr>
          <w:rFonts w:eastAsia="Times New Roman"/>
          <w:b/>
          <w:bCs/>
          <w:sz w:val="16"/>
          <w:szCs w:val="16"/>
        </w:rPr>
        <w:t>Table 2: Presence in different percentages of invalid BL/CE DL subframes, invalid BL/CE UL subframes, PUCCH repetitions and their impact on the HARQ-ACK delay.</w:t>
      </w:r>
    </w:p>
    <w:tbl>
      <w:tblPr>
        <w:tblW w:w="0" w:type="auto"/>
        <w:tblInd w:w="265" w:type="dxa"/>
        <w:tblLook w:val="04A0" w:firstRow="1" w:lastRow="0" w:firstColumn="1" w:lastColumn="0" w:noHBand="0" w:noVBand="1"/>
      </w:tblPr>
      <w:tblGrid>
        <w:gridCol w:w="1661"/>
        <w:gridCol w:w="1682"/>
        <w:gridCol w:w="399"/>
        <w:gridCol w:w="528"/>
        <w:gridCol w:w="528"/>
        <w:gridCol w:w="528"/>
        <w:gridCol w:w="528"/>
        <w:gridCol w:w="399"/>
        <w:gridCol w:w="528"/>
        <w:gridCol w:w="528"/>
        <w:gridCol w:w="528"/>
        <w:gridCol w:w="528"/>
      </w:tblGrid>
      <w:tr w:rsidR="00AB0038" w:rsidRPr="00105C41" w14:paraId="59C14C57" w14:textId="77777777" w:rsidTr="00F02EA1">
        <w:trPr>
          <w:cantSplit/>
          <w:trHeight w:val="290"/>
        </w:trPr>
        <w:tc>
          <w:tcPr>
            <w:tcW w:w="1661"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225BEF25" w14:textId="77777777" w:rsidR="00AB0038" w:rsidRPr="00105C41" w:rsidRDefault="00AB0038" w:rsidP="00AC7F6C">
            <w:pPr>
              <w:jc w:val="center"/>
              <w:rPr>
                <w:rFonts w:ascii="Calibri" w:eastAsia="Times New Roman" w:hAnsi="Calibri" w:cs="Calibri"/>
                <w:color w:val="000000"/>
                <w:sz w:val="18"/>
                <w:szCs w:val="18"/>
                <w:lang w:eastAsia="zh-CN"/>
              </w:rPr>
            </w:pPr>
            <w:r w:rsidRPr="00105C41">
              <w:rPr>
                <w:rFonts w:ascii="Calibri" w:hAnsi="Calibri" w:cs="Calibri"/>
                <w:color w:val="000000"/>
                <w:sz w:val="18"/>
                <w:szCs w:val="18"/>
                <w:lang w:eastAsia="zh-CN"/>
              </w:rPr>
              <w:t> </w:t>
            </w:r>
          </w:p>
        </w:tc>
        <w:tc>
          <w:tcPr>
            <w:tcW w:w="0" w:type="auto"/>
            <w:tcBorders>
              <w:top w:val="single" w:sz="4" w:space="0" w:color="auto"/>
              <w:left w:val="nil"/>
              <w:bottom w:val="single" w:sz="4" w:space="0" w:color="auto"/>
              <w:right w:val="single" w:sz="4" w:space="0" w:color="auto"/>
            </w:tcBorders>
            <w:shd w:val="clear" w:color="auto" w:fill="FFFF00"/>
            <w:noWrap/>
            <w:vAlign w:val="bottom"/>
            <w:hideMark/>
          </w:tcPr>
          <w:p w14:paraId="3BF2234D" w14:textId="77777777" w:rsidR="00AB0038" w:rsidRPr="00105C41" w:rsidRDefault="00AB0038" w:rsidP="00AC7F6C">
            <w:pPr>
              <w:rPr>
                <w:rFonts w:ascii="Calibri" w:eastAsia="Times New Roman" w:hAnsi="Calibri" w:cs="Calibri"/>
                <w:color w:val="000000"/>
                <w:sz w:val="18"/>
                <w:szCs w:val="18"/>
                <w:lang w:eastAsia="zh-CN"/>
              </w:rPr>
            </w:pPr>
            <w:r w:rsidRPr="00105C41">
              <w:rPr>
                <w:rFonts w:ascii="Calibri" w:hAnsi="Calibri" w:cs="Calibri"/>
                <w:sz w:val="18"/>
                <w:szCs w:val="18"/>
                <w:lang w:eastAsia="zh-CN"/>
              </w:rPr>
              <w:t>invalid DL subframe</w:t>
            </w:r>
          </w:p>
        </w:tc>
        <w:tc>
          <w:tcPr>
            <w:tcW w:w="0" w:type="auto"/>
            <w:tcBorders>
              <w:top w:val="single" w:sz="4" w:space="0" w:color="auto"/>
              <w:left w:val="nil"/>
              <w:bottom w:val="single" w:sz="4" w:space="0" w:color="auto"/>
              <w:right w:val="single" w:sz="4" w:space="0" w:color="auto"/>
            </w:tcBorders>
            <w:shd w:val="clear" w:color="auto" w:fill="FFFF00"/>
            <w:noWrap/>
            <w:vAlign w:val="bottom"/>
            <w:hideMark/>
          </w:tcPr>
          <w:p w14:paraId="5341180A" w14:textId="77777777" w:rsidR="00AB0038" w:rsidRPr="00105C41" w:rsidRDefault="00AB0038" w:rsidP="00AC7F6C">
            <w:pPr>
              <w:jc w:val="right"/>
              <w:rPr>
                <w:rFonts w:ascii="Calibri" w:eastAsia="Times New Roman" w:hAnsi="Calibri" w:cs="Calibri"/>
                <w:color w:val="000000"/>
                <w:sz w:val="18"/>
                <w:szCs w:val="18"/>
                <w:lang w:eastAsia="zh-CN"/>
              </w:rPr>
            </w:pPr>
            <w:r w:rsidRPr="00105C41">
              <w:rPr>
                <w:rFonts w:ascii="Calibri" w:hAnsi="Calibri" w:cs="Calibri"/>
                <w:sz w:val="18"/>
                <w:szCs w:val="18"/>
                <w:lang w:eastAsia="zh-CN"/>
              </w:rPr>
              <w:t>0</w:t>
            </w:r>
          </w:p>
        </w:tc>
        <w:tc>
          <w:tcPr>
            <w:tcW w:w="0" w:type="auto"/>
            <w:tcBorders>
              <w:top w:val="single" w:sz="4" w:space="0" w:color="auto"/>
              <w:left w:val="nil"/>
              <w:bottom w:val="single" w:sz="4" w:space="0" w:color="auto"/>
              <w:right w:val="single" w:sz="4" w:space="0" w:color="auto"/>
            </w:tcBorders>
            <w:shd w:val="clear" w:color="auto" w:fill="FFFF00"/>
            <w:noWrap/>
            <w:vAlign w:val="bottom"/>
            <w:hideMark/>
          </w:tcPr>
          <w:p w14:paraId="03441406" w14:textId="77777777" w:rsidR="00AB0038" w:rsidRPr="00105C41" w:rsidRDefault="00AB0038" w:rsidP="00AC7F6C">
            <w:pPr>
              <w:jc w:val="right"/>
              <w:rPr>
                <w:rFonts w:ascii="Calibri" w:eastAsia="Times New Roman" w:hAnsi="Calibri" w:cs="Calibri"/>
                <w:color w:val="000000"/>
                <w:sz w:val="18"/>
                <w:szCs w:val="18"/>
                <w:lang w:eastAsia="zh-CN"/>
              </w:rPr>
            </w:pPr>
            <w:r w:rsidRPr="00105C41">
              <w:rPr>
                <w:rFonts w:ascii="Calibri" w:eastAsia="Times New Roman" w:hAnsi="Calibri" w:cs="Calibri"/>
                <w:color w:val="000000"/>
                <w:sz w:val="18"/>
                <w:szCs w:val="18"/>
                <w:lang w:eastAsia="zh-CN"/>
              </w:rPr>
              <w:t>30%</w:t>
            </w:r>
          </w:p>
        </w:tc>
        <w:tc>
          <w:tcPr>
            <w:tcW w:w="0" w:type="auto"/>
            <w:tcBorders>
              <w:top w:val="single" w:sz="4" w:space="0" w:color="auto"/>
              <w:left w:val="nil"/>
              <w:bottom w:val="single" w:sz="4" w:space="0" w:color="auto"/>
              <w:right w:val="single" w:sz="4" w:space="0" w:color="auto"/>
            </w:tcBorders>
            <w:shd w:val="clear" w:color="auto" w:fill="FFFF00"/>
            <w:noWrap/>
            <w:vAlign w:val="bottom"/>
            <w:hideMark/>
          </w:tcPr>
          <w:p w14:paraId="65C0DC3B" w14:textId="77777777" w:rsidR="00AB0038" w:rsidRPr="00105C41" w:rsidRDefault="00AB0038" w:rsidP="00AC7F6C">
            <w:pPr>
              <w:jc w:val="right"/>
              <w:rPr>
                <w:rFonts w:ascii="Calibri" w:eastAsia="Times New Roman" w:hAnsi="Calibri" w:cs="Calibri"/>
                <w:color w:val="000000"/>
                <w:sz w:val="18"/>
                <w:szCs w:val="18"/>
                <w:lang w:eastAsia="zh-CN"/>
              </w:rPr>
            </w:pPr>
            <w:r w:rsidRPr="00105C41">
              <w:rPr>
                <w:rFonts w:ascii="Calibri" w:eastAsia="Times New Roman" w:hAnsi="Calibri" w:cs="Calibri"/>
                <w:color w:val="000000"/>
                <w:sz w:val="18"/>
                <w:szCs w:val="18"/>
                <w:lang w:eastAsia="zh-CN"/>
              </w:rPr>
              <w:t>40%</w:t>
            </w:r>
          </w:p>
        </w:tc>
        <w:tc>
          <w:tcPr>
            <w:tcW w:w="0" w:type="auto"/>
            <w:tcBorders>
              <w:top w:val="single" w:sz="4" w:space="0" w:color="auto"/>
              <w:left w:val="nil"/>
              <w:bottom w:val="single" w:sz="4" w:space="0" w:color="auto"/>
              <w:right w:val="single" w:sz="4" w:space="0" w:color="auto"/>
            </w:tcBorders>
            <w:shd w:val="clear" w:color="auto" w:fill="FFFF00"/>
            <w:noWrap/>
            <w:vAlign w:val="bottom"/>
            <w:hideMark/>
          </w:tcPr>
          <w:p w14:paraId="32CDAA2A" w14:textId="77777777" w:rsidR="00AB0038" w:rsidRPr="00105C41" w:rsidRDefault="00AB0038" w:rsidP="00AC7F6C">
            <w:pPr>
              <w:jc w:val="right"/>
              <w:rPr>
                <w:rFonts w:ascii="Calibri" w:eastAsia="Times New Roman" w:hAnsi="Calibri" w:cs="Calibri"/>
                <w:color w:val="000000"/>
                <w:sz w:val="18"/>
                <w:szCs w:val="18"/>
                <w:lang w:eastAsia="zh-CN"/>
              </w:rPr>
            </w:pPr>
            <w:r w:rsidRPr="00105C41">
              <w:rPr>
                <w:rFonts w:ascii="Calibri" w:hAnsi="Calibri" w:cs="Calibri"/>
                <w:sz w:val="18"/>
                <w:szCs w:val="18"/>
                <w:lang w:eastAsia="zh-CN"/>
              </w:rPr>
              <w:t>60%</w:t>
            </w:r>
          </w:p>
        </w:tc>
        <w:tc>
          <w:tcPr>
            <w:tcW w:w="0" w:type="auto"/>
            <w:tcBorders>
              <w:top w:val="single" w:sz="4" w:space="0" w:color="auto"/>
              <w:left w:val="nil"/>
              <w:bottom w:val="single" w:sz="4" w:space="0" w:color="auto"/>
              <w:right w:val="single" w:sz="4" w:space="0" w:color="auto"/>
            </w:tcBorders>
            <w:shd w:val="clear" w:color="auto" w:fill="FFFF00"/>
            <w:noWrap/>
            <w:vAlign w:val="bottom"/>
            <w:hideMark/>
          </w:tcPr>
          <w:p w14:paraId="1705D8DD" w14:textId="77777777" w:rsidR="00AB0038" w:rsidRPr="00105C41" w:rsidRDefault="00AB0038" w:rsidP="00AC7F6C">
            <w:pPr>
              <w:jc w:val="right"/>
              <w:rPr>
                <w:rFonts w:ascii="Calibri" w:eastAsia="Times New Roman" w:hAnsi="Calibri" w:cs="Calibri"/>
                <w:color w:val="000000"/>
                <w:sz w:val="18"/>
                <w:szCs w:val="18"/>
                <w:lang w:eastAsia="zh-CN"/>
              </w:rPr>
            </w:pPr>
            <w:r w:rsidRPr="00105C41">
              <w:rPr>
                <w:rFonts w:ascii="Calibri" w:eastAsia="Times New Roman" w:hAnsi="Calibri" w:cs="Calibri"/>
                <w:color w:val="000000"/>
                <w:sz w:val="18"/>
                <w:szCs w:val="18"/>
                <w:lang w:eastAsia="zh-CN"/>
              </w:rPr>
              <w:t>60%</w:t>
            </w:r>
          </w:p>
        </w:tc>
        <w:tc>
          <w:tcPr>
            <w:tcW w:w="0" w:type="auto"/>
            <w:tcBorders>
              <w:top w:val="single" w:sz="4" w:space="0" w:color="auto"/>
              <w:left w:val="nil"/>
              <w:bottom w:val="single" w:sz="4" w:space="0" w:color="auto"/>
              <w:right w:val="single" w:sz="4" w:space="0" w:color="auto"/>
            </w:tcBorders>
            <w:shd w:val="clear" w:color="auto" w:fill="FFFF00"/>
            <w:noWrap/>
            <w:vAlign w:val="bottom"/>
            <w:hideMark/>
          </w:tcPr>
          <w:p w14:paraId="565D5453" w14:textId="77777777" w:rsidR="00AB0038" w:rsidRPr="00105C41" w:rsidRDefault="00AB0038" w:rsidP="00AC7F6C">
            <w:pPr>
              <w:jc w:val="right"/>
              <w:rPr>
                <w:rFonts w:ascii="Calibri" w:eastAsia="Times New Roman" w:hAnsi="Calibri" w:cs="Calibri"/>
                <w:color w:val="000000"/>
                <w:sz w:val="18"/>
                <w:szCs w:val="18"/>
                <w:lang w:eastAsia="zh-CN"/>
              </w:rPr>
            </w:pPr>
            <w:r w:rsidRPr="00105C41">
              <w:rPr>
                <w:rFonts w:ascii="Calibri" w:hAnsi="Calibri" w:cs="Calibri"/>
                <w:sz w:val="18"/>
                <w:szCs w:val="18"/>
                <w:lang w:eastAsia="zh-CN"/>
              </w:rPr>
              <w:t>0</w:t>
            </w:r>
          </w:p>
        </w:tc>
        <w:tc>
          <w:tcPr>
            <w:tcW w:w="0" w:type="auto"/>
            <w:tcBorders>
              <w:top w:val="single" w:sz="4" w:space="0" w:color="auto"/>
              <w:left w:val="nil"/>
              <w:bottom w:val="single" w:sz="4" w:space="0" w:color="auto"/>
              <w:right w:val="single" w:sz="4" w:space="0" w:color="auto"/>
            </w:tcBorders>
            <w:shd w:val="clear" w:color="auto" w:fill="FFFF00"/>
            <w:noWrap/>
            <w:vAlign w:val="bottom"/>
            <w:hideMark/>
          </w:tcPr>
          <w:p w14:paraId="5578DD47" w14:textId="77777777" w:rsidR="00AB0038" w:rsidRPr="00105C41" w:rsidRDefault="00AB0038" w:rsidP="00AC7F6C">
            <w:pPr>
              <w:jc w:val="right"/>
              <w:rPr>
                <w:rFonts w:ascii="Calibri" w:eastAsia="Times New Roman" w:hAnsi="Calibri" w:cs="Calibri"/>
                <w:color w:val="000000"/>
                <w:sz w:val="18"/>
                <w:szCs w:val="18"/>
                <w:lang w:eastAsia="zh-CN"/>
              </w:rPr>
            </w:pPr>
            <w:r w:rsidRPr="00105C41">
              <w:rPr>
                <w:rFonts w:ascii="Calibri" w:eastAsia="Times New Roman" w:hAnsi="Calibri" w:cs="Calibri"/>
                <w:color w:val="000000"/>
                <w:sz w:val="18"/>
                <w:szCs w:val="18"/>
                <w:lang w:eastAsia="zh-CN"/>
              </w:rPr>
              <w:t>30%</w:t>
            </w:r>
          </w:p>
        </w:tc>
        <w:tc>
          <w:tcPr>
            <w:tcW w:w="0" w:type="auto"/>
            <w:tcBorders>
              <w:top w:val="single" w:sz="4" w:space="0" w:color="auto"/>
              <w:left w:val="nil"/>
              <w:bottom w:val="single" w:sz="4" w:space="0" w:color="auto"/>
              <w:right w:val="single" w:sz="4" w:space="0" w:color="auto"/>
            </w:tcBorders>
            <w:shd w:val="clear" w:color="auto" w:fill="FFFF00"/>
            <w:noWrap/>
            <w:vAlign w:val="bottom"/>
            <w:hideMark/>
          </w:tcPr>
          <w:p w14:paraId="18CDC091" w14:textId="77777777" w:rsidR="00AB0038" w:rsidRPr="00105C41" w:rsidRDefault="00AB0038" w:rsidP="00AC7F6C">
            <w:pPr>
              <w:jc w:val="right"/>
              <w:rPr>
                <w:rFonts w:ascii="Calibri" w:eastAsia="Times New Roman" w:hAnsi="Calibri" w:cs="Calibri"/>
                <w:color w:val="000000"/>
                <w:sz w:val="18"/>
                <w:szCs w:val="18"/>
                <w:lang w:eastAsia="zh-CN"/>
              </w:rPr>
            </w:pPr>
            <w:r w:rsidRPr="00105C41">
              <w:rPr>
                <w:rFonts w:ascii="Calibri" w:eastAsia="Times New Roman" w:hAnsi="Calibri" w:cs="Calibri"/>
                <w:color w:val="000000"/>
                <w:sz w:val="18"/>
                <w:szCs w:val="18"/>
                <w:lang w:eastAsia="zh-CN"/>
              </w:rPr>
              <w:t>40%</w:t>
            </w:r>
          </w:p>
        </w:tc>
        <w:tc>
          <w:tcPr>
            <w:tcW w:w="0" w:type="auto"/>
            <w:tcBorders>
              <w:top w:val="single" w:sz="4" w:space="0" w:color="auto"/>
              <w:left w:val="nil"/>
              <w:bottom w:val="single" w:sz="4" w:space="0" w:color="auto"/>
              <w:right w:val="single" w:sz="4" w:space="0" w:color="auto"/>
            </w:tcBorders>
            <w:shd w:val="clear" w:color="auto" w:fill="FFFF00"/>
            <w:noWrap/>
            <w:vAlign w:val="bottom"/>
            <w:hideMark/>
          </w:tcPr>
          <w:p w14:paraId="28613100" w14:textId="77777777" w:rsidR="00AB0038" w:rsidRPr="00105C41" w:rsidRDefault="00AB0038" w:rsidP="00AC7F6C">
            <w:pPr>
              <w:jc w:val="right"/>
              <w:rPr>
                <w:rFonts w:ascii="Calibri" w:eastAsia="Times New Roman" w:hAnsi="Calibri" w:cs="Calibri"/>
                <w:color w:val="000000"/>
                <w:sz w:val="18"/>
                <w:szCs w:val="18"/>
                <w:lang w:eastAsia="zh-CN"/>
              </w:rPr>
            </w:pPr>
            <w:r w:rsidRPr="00105C41">
              <w:rPr>
                <w:rFonts w:ascii="Calibri" w:hAnsi="Calibri" w:cs="Calibri"/>
                <w:sz w:val="18"/>
                <w:szCs w:val="18"/>
                <w:lang w:eastAsia="zh-CN"/>
              </w:rPr>
              <w:t>60%</w:t>
            </w:r>
          </w:p>
        </w:tc>
        <w:tc>
          <w:tcPr>
            <w:tcW w:w="0" w:type="auto"/>
            <w:tcBorders>
              <w:top w:val="single" w:sz="4" w:space="0" w:color="auto"/>
              <w:left w:val="nil"/>
              <w:bottom w:val="single" w:sz="4" w:space="0" w:color="auto"/>
              <w:right w:val="single" w:sz="4" w:space="0" w:color="auto"/>
            </w:tcBorders>
            <w:shd w:val="clear" w:color="auto" w:fill="FFFF00"/>
            <w:noWrap/>
            <w:vAlign w:val="bottom"/>
            <w:hideMark/>
          </w:tcPr>
          <w:p w14:paraId="33A19AED" w14:textId="77777777" w:rsidR="00AB0038" w:rsidRPr="00105C41" w:rsidRDefault="00AB0038" w:rsidP="00AC7F6C">
            <w:pPr>
              <w:jc w:val="right"/>
              <w:rPr>
                <w:rFonts w:ascii="Calibri" w:eastAsia="Times New Roman" w:hAnsi="Calibri" w:cs="Calibri"/>
                <w:color w:val="000000"/>
                <w:sz w:val="18"/>
                <w:szCs w:val="18"/>
                <w:lang w:eastAsia="zh-CN"/>
              </w:rPr>
            </w:pPr>
            <w:r w:rsidRPr="00105C41">
              <w:rPr>
                <w:rFonts w:ascii="Calibri" w:eastAsia="Times New Roman" w:hAnsi="Calibri" w:cs="Calibri"/>
                <w:color w:val="000000"/>
                <w:sz w:val="18"/>
                <w:szCs w:val="18"/>
                <w:lang w:eastAsia="zh-CN"/>
              </w:rPr>
              <w:t>60%</w:t>
            </w:r>
          </w:p>
        </w:tc>
      </w:tr>
      <w:tr w:rsidR="00F02EA1" w:rsidRPr="00105C41" w14:paraId="3B320168" w14:textId="77777777" w:rsidTr="00F02EA1">
        <w:trPr>
          <w:trHeight w:val="290"/>
        </w:trPr>
        <w:tc>
          <w:tcPr>
            <w:tcW w:w="1661" w:type="dxa"/>
            <w:vMerge/>
            <w:tcBorders>
              <w:top w:val="single" w:sz="4" w:space="0" w:color="auto"/>
              <w:left w:val="single" w:sz="4" w:space="0" w:color="auto"/>
              <w:bottom w:val="single" w:sz="4" w:space="0" w:color="000000"/>
              <w:right w:val="single" w:sz="4" w:space="0" w:color="auto"/>
            </w:tcBorders>
            <w:vAlign w:val="center"/>
            <w:hideMark/>
          </w:tcPr>
          <w:p w14:paraId="679A8211" w14:textId="77777777" w:rsidR="00AB0038" w:rsidRPr="00105C41" w:rsidRDefault="00AB0038" w:rsidP="00AC7F6C">
            <w:pPr>
              <w:rPr>
                <w:rFonts w:ascii="Calibri" w:eastAsia="Times New Roman" w:hAnsi="Calibri" w:cs="Calibri"/>
                <w:color w:val="000000"/>
                <w:sz w:val="18"/>
                <w:szCs w:val="18"/>
                <w:lang w:eastAsia="zh-CN"/>
              </w:rPr>
            </w:pPr>
          </w:p>
        </w:tc>
        <w:tc>
          <w:tcPr>
            <w:tcW w:w="0" w:type="auto"/>
            <w:tcBorders>
              <w:top w:val="single" w:sz="4" w:space="0" w:color="auto"/>
              <w:left w:val="nil"/>
              <w:bottom w:val="single" w:sz="4" w:space="0" w:color="auto"/>
              <w:right w:val="single" w:sz="4" w:space="0" w:color="auto"/>
            </w:tcBorders>
            <w:shd w:val="clear" w:color="auto" w:fill="FF3399"/>
            <w:noWrap/>
            <w:vAlign w:val="bottom"/>
            <w:hideMark/>
          </w:tcPr>
          <w:p w14:paraId="2D7CA590" w14:textId="77777777" w:rsidR="00AB0038" w:rsidRPr="00105C41" w:rsidRDefault="00AB0038" w:rsidP="00AC7F6C">
            <w:pPr>
              <w:rPr>
                <w:rFonts w:ascii="Calibri" w:eastAsia="Times New Roman" w:hAnsi="Calibri" w:cs="Calibri"/>
                <w:color w:val="000000"/>
                <w:sz w:val="18"/>
                <w:szCs w:val="18"/>
                <w:lang w:eastAsia="zh-CN"/>
              </w:rPr>
            </w:pPr>
            <w:r w:rsidRPr="00105C41">
              <w:rPr>
                <w:rFonts w:ascii="Calibri" w:eastAsia="Times New Roman" w:hAnsi="Calibri" w:cs="Calibri"/>
                <w:color w:val="000000"/>
                <w:sz w:val="18"/>
                <w:szCs w:val="18"/>
              </w:rPr>
              <w:t>invalid UL subframe</w:t>
            </w:r>
          </w:p>
        </w:tc>
        <w:tc>
          <w:tcPr>
            <w:tcW w:w="0" w:type="auto"/>
            <w:tcBorders>
              <w:top w:val="single" w:sz="4" w:space="0" w:color="auto"/>
              <w:left w:val="nil"/>
              <w:bottom w:val="single" w:sz="4" w:space="0" w:color="auto"/>
              <w:right w:val="single" w:sz="4" w:space="0" w:color="auto"/>
            </w:tcBorders>
            <w:shd w:val="clear" w:color="auto" w:fill="FF3399"/>
            <w:noWrap/>
            <w:vAlign w:val="bottom"/>
            <w:hideMark/>
          </w:tcPr>
          <w:p w14:paraId="21E8418F" w14:textId="77777777" w:rsidR="00AB0038" w:rsidRPr="00105C41" w:rsidRDefault="00AB0038" w:rsidP="00AC7F6C">
            <w:pPr>
              <w:jc w:val="right"/>
              <w:rPr>
                <w:rFonts w:ascii="Calibri" w:eastAsia="Times New Roman" w:hAnsi="Calibri" w:cs="Calibri"/>
                <w:color w:val="000000"/>
                <w:sz w:val="18"/>
                <w:szCs w:val="18"/>
                <w:lang w:eastAsia="zh-CN"/>
              </w:rPr>
            </w:pPr>
            <w:r w:rsidRPr="00105C41">
              <w:rPr>
                <w:rFonts w:ascii="Calibri" w:hAnsi="Calibri" w:cs="Calibri"/>
                <w:color w:val="000000"/>
                <w:sz w:val="18"/>
                <w:szCs w:val="18"/>
                <w:lang w:eastAsia="zh-CN"/>
              </w:rPr>
              <w:t>0</w:t>
            </w:r>
          </w:p>
        </w:tc>
        <w:tc>
          <w:tcPr>
            <w:tcW w:w="0" w:type="auto"/>
            <w:tcBorders>
              <w:top w:val="single" w:sz="4" w:space="0" w:color="auto"/>
              <w:left w:val="nil"/>
              <w:bottom w:val="single" w:sz="4" w:space="0" w:color="auto"/>
              <w:right w:val="single" w:sz="4" w:space="0" w:color="auto"/>
            </w:tcBorders>
            <w:shd w:val="clear" w:color="auto" w:fill="FF3399"/>
            <w:noWrap/>
            <w:vAlign w:val="bottom"/>
            <w:hideMark/>
          </w:tcPr>
          <w:p w14:paraId="6627BFEC" w14:textId="77777777" w:rsidR="00AB0038" w:rsidRPr="00105C41" w:rsidRDefault="00AB0038" w:rsidP="00AC7F6C">
            <w:pPr>
              <w:jc w:val="right"/>
              <w:rPr>
                <w:rFonts w:ascii="Calibri" w:eastAsia="Times New Roman" w:hAnsi="Calibri" w:cs="Calibri"/>
                <w:color w:val="000000"/>
                <w:sz w:val="18"/>
                <w:szCs w:val="18"/>
                <w:lang w:eastAsia="zh-CN"/>
              </w:rPr>
            </w:pPr>
            <w:r w:rsidRPr="00105C41">
              <w:rPr>
                <w:rFonts w:ascii="Calibri" w:eastAsia="Times New Roman" w:hAnsi="Calibri" w:cs="Calibri"/>
                <w:color w:val="000000"/>
                <w:sz w:val="18"/>
                <w:szCs w:val="18"/>
                <w:lang w:eastAsia="zh-CN"/>
              </w:rPr>
              <w:t>20%</w:t>
            </w:r>
          </w:p>
        </w:tc>
        <w:tc>
          <w:tcPr>
            <w:tcW w:w="0" w:type="auto"/>
            <w:tcBorders>
              <w:top w:val="single" w:sz="4" w:space="0" w:color="auto"/>
              <w:left w:val="nil"/>
              <w:bottom w:val="single" w:sz="4" w:space="0" w:color="auto"/>
              <w:right w:val="single" w:sz="4" w:space="0" w:color="auto"/>
            </w:tcBorders>
            <w:shd w:val="clear" w:color="auto" w:fill="FF3399"/>
            <w:noWrap/>
            <w:vAlign w:val="bottom"/>
            <w:hideMark/>
          </w:tcPr>
          <w:p w14:paraId="1DFAAAAF" w14:textId="77777777" w:rsidR="00AB0038" w:rsidRPr="00105C41" w:rsidRDefault="00AB0038" w:rsidP="00AC7F6C">
            <w:pPr>
              <w:jc w:val="right"/>
              <w:rPr>
                <w:rFonts w:ascii="Calibri" w:eastAsia="Times New Roman" w:hAnsi="Calibri" w:cs="Calibri"/>
                <w:color w:val="000000"/>
                <w:sz w:val="18"/>
                <w:szCs w:val="18"/>
                <w:lang w:eastAsia="zh-CN"/>
              </w:rPr>
            </w:pPr>
            <w:r w:rsidRPr="00105C41">
              <w:rPr>
                <w:rFonts w:ascii="Calibri" w:eastAsia="Times New Roman" w:hAnsi="Calibri" w:cs="Calibri"/>
                <w:color w:val="000000"/>
                <w:sz w:val="18"/>
                <w:szCs w:val="18"/>
                <w:lang w:eastAsia="zh-CN"/>
              </w:rPr>
              <w:t>20%</w:t>
            </w:r>
          </w:p>
        </w:tc>
        <w:tc>
          <w:tcPr>
            <w:tcW w:w="0" w:type="auto"/>
            <w:tcBorders>
              <w:top w:val="single" w:sz="4" w:space="0" w:color="auto"/>
              <w:left w:val="nil"/>
              <w:bottom w:val="single" w:sz="4" w:space="0" w:color="auto"/>
              <w:right w:val="single" w:sz="4" w:space="0" w:color="auto"/>
            </w:tcBorders>
            <w:shd w:val="clear" w:color="auto" w:fill="FF3399"/>
            <w:noWrap/>
            <w:vAlign w:val="bottom"/>
            <w:hideMark/>
          </w:tcPr>
          <w:p w14:paraId="3472CF45" w14:textId="77777777" w:rsidR="00AB0038" w:rsidRPr="00105C41" w:rsidRDefault="00AB0038" w:rsidP="00AC7F6C">
            <w:pPr>
              <w:jc w:val="right"/>
              <w:rPr>
                <w:rFonts w:ascii="Calibri" w:eastAsia="Times New Roman" w:hAnsi="Calibri" w:cs="Calibri"/>
                <w:color w:val="000000"/>
                <w:sz w:val="18"/>
                <w:szCs w:val="18"/>
                <w:lang w:eastAsia="zh-CN"/>
              </w:rPr>
            </w:pPr>
            <w:r w:rsidRPr="00105C41">
              <w:rPr>
                <w:rFonts w:ascii="Calibri" w:hAnsi="Calibri" w:cs="Calibri"/>
                <w:color w:val="000000"/>
                <w:sz w:val="18"/>
                <w:szCs w:val="18"/>
                <w:lang w:eastAsia="zh-CN"/>
              </w:rPr>
              <w:t>0</w:t>
            </w:r>
          </w:p>
        </w:tc>
        <w:tc>
          <w:tcPr>
            <w:tcW w:w="0" w:type="auto"/>
            <w:tcBorders>
              <w:top w:val="single" w:sz="4" w:space="0" w:color="auto"/>
              <w:left w:val="nil"/>
              <w:bottom w:val="single" w:sz="4" w:space="0" w:color="auto"/>
              <w:right w:val="single" w:sz="4" w:space="0" w:color="auto"/>
            </w:tcBorders>
            <w:shd w:val="clear" w:color="auto" w:fill="FF3399"/>
            <w:noWrap/>
            <w:vAlign w:val="bottom"/>
            <w:hideMark/>
          </w:tcPr>
          <w:p w14:paraId="33865FC9" w14:textId="77777777" w:rsidR="00AB0038" w:rsidRPr="00105C41" w:rsidRDefault="00AB0038" w:rsidP="00AC7F6C">
            <w:pPr>
              <w:jc w:val="right"/>
              <w:rPr>
                <w:rFonts w:ascii="Calibri" w:eastAsia="Times New Roman" w:hAnsi="Calibri" w:cs="Calibri"/>
                <w:color w:val="000000"/>
                <w:sz w:val="18"/>
                <w:szCs w:val="18"/>
                <w:lang w:eastAsia="zh-CN"/>
              </w:rPr>
            </w:pPr>
            <w:r w:rsidRPr="00105C41">
              <w:rPr>
                <w:rFonts w:ascii="Calibri" w:eastAsia="Times New Roman" w:hAnsi="Calibri" w:cs="Calibri"/>
                <w:color w:val="000000"/>
                <w:sz w:val="18"/>
                <w:szCs w:val="18"/>
                <w:lang w:eastAsia="zh-CN"/>
              </w:rPr>
              <w:t>60%</w:t>
            </w:r>
          </w:p>
        </w:tc>
        <w:tc>
          <w:tcPr>
            <w:tcW w:w="0" w:type="auto"/>
            <w:tcBorders>
              <w:top w:val="single" w:sz="4" w:space="0" w:color="auto"/>
              <w:left w:val="nil"/>
              <w:bottom w:val="single" w:sz="4" w:space="0" w:color="auto"/>
              <w:right w:val="single" w:sz="4" w:space="0" w:color="auto"/>
            </w:tcBorders>
            <w:shd w:val="clear" w:color="auto" w:fill="FF3399"/>
            <w:noWrap/>
            <w:vAlign w:val="bottom"/>
            <w:hideMark/>
          </w:tcPr>
          <w:p w14:paraId="45157411" w14:textId="77777777" w:rsidR="00AB0038" w:rsidRPr="00105C41" w:rsidRDefault="00AB0038" w:rsidP="00AC7F6C">
            <w:pPr>
              <w:jc w:val="right"/>
              <w:rPr>
                <w:rFonts w:ascii="Calibri" w:eastAsia="Times New Roman" w:hAnsi="Calibri" w:cs="Calibri"/>
                <w:color w:val="000000"/>
                <w:sz w:val="18"/>
                <w:szCs w:val="18"/>
                <w:lang w:eastAsia="zh-CN"/>
              </w:rPr>
            </w:pPr>
            <w:r w:rsidRPr="00105C41">
              <w:rPr>
                <w:rFonts w:ascii="Calibri" w:hAnsi="Calibri" w:cs="Calibri"/>
                <w:color w:val="000000"/>
                <w:sz w:val="18"/>
                <w:szCs w:val="18"/>
                <w:lang w:eastAsia="zh-CN"/>
              </w:rPr>
              <w:t>0</w:t>
            </w:r>
          </w:p>
        </w:tc>
        <w:tc>
          <w:tcPr>
            <w:tcW w:w="0" w:type="auto"/>
            <w:tcBorders>
              <w:top w:val="single" w:sz="4" w:space="0" w:color="auto"/>
              <w:left w:val="nil"/>
              <w:bottom w:val="single" w:sz="4" w:space="0" w:color="auto"/>
              <w:right w:val="single" w:sz="4" w:space="0" w:color="auto"/>
            </w:tcBorders>
            <w:shd w:val="clear" w:color="auto" w:fill="FF3399"/>
            <w:noWrap/>
            <w:vAlign w:val="bottom"/>
            <w:hideMark/>
          </w:tcPr>
          <w:p w14:paraId="6312860B" w14:textId="77777777" w:rsidR="00AB0038" w:rsidRPr="00105C41" w:rsidRDefault="00AB0038" w:rsidP="00AC7F6C">
            <w:pPr>
              <w:jc w:val="right"/>
              <w:rPr>
                <w:rFonts w:ascii="Calibri" w:eastAsia="Times New Roman" w:hAnsi="Calibri" w:cs="Calibri"/>
                <w:color w:val="000000"/>
                <w:sz w:val="18"/>
                <w:szCs w:val="18"/>
                <w:lang w:eastAsia="zh-CN"/>
              </w:rPr>
            </w:pPr>
            <w:r w:rsidRPr="00105C41">
              <w:rPr>
                <w:rFonts w:ascii="Calibri" w:eastAsia="Times New Roman" w:hAnsi="Calibri" w:cs="Calibri"/>
                <w:color w:val="000000"/>
                <w:sz w:val="18"/>
                <w:szCs w:val="18"/>
                <w:lang w:eastAsia="zh-CN"/>
              </w:rPr>
              <w:t>20%</w:t>
            </w:r>
          </w:p>
        </w:tc>
        <w:tc>
          <w:tcPr>
            <w:tcW w:w="0" w:type="auto"/>
            <w:tcBorders>
              <w:top w:val="single" w:sz="4" w:space="0" w:color="auto"/>
              <w:left w:val="nil"/>
              <w:bottom w:val="single" w:sz="4" w:space="0" w:color="auto"/>
              <w:right w:val="single" w:sz="4" w:space="0" w:color="auto"/>
            </w:tcBorders>
            <w:shd w:val="clear" w:color="auto" w:fill="FF3399"/>
            <w:noWrap/>
            <w:vAlign w:val="bottom"/>
            <w:hideMark/>
          </w:tcPr>
          <w:p w14:paraId="58AD33FA" w14:textId="77777777" w:rsidR="00AB0038" w:rsidRPr="00105C41" w:rsidRDefault="00AB0038" w:rsidP="00AC7F6C">
            <w:pPr>
              <w:jc w:val="right"/>
              <w:rPr>
                <w:rFonts w:ascii="Calibri" w:eastAsia="Times New Roman" w:hAnsi="Calibri" w:cs="Calibri"/>
                <w:color w:val="000000"/>
                <w:sz w:val="18"/>
                <w:szCs w:val="18"/>
                <w:lang w:eastAsia="zh-CN"/>
              </w:rPr>
            </w:pPr>
            <w:r w:rsidRPr="00105C41">
              <w:rPr>
                <w:rFonts w:ascii="Calibri" w:eastAsia="Times New Roman" w:hAnsi="Calibri" w:cs="Calibri"/>
                <w:color w:val="000000"/>
                <w:sz w:val="18"/>
                <w:szCs w:val="18"/>
                <w:lang w:eastAsia="zh-CN"/>
              </w:rPr>
              <w:t>20%</w:t>
            </w:r>
          </w:p>
        </w:tc>
        <w:tc>
          <w:tcPr>
            <w:tcW w:w="0" w:type="auto"/>
            <w:tcBorders>
              <w:top w:val="single" w:sz="4" w:space="0" w:color="auto"/>
              <w:left w:val="nil"/>
              <w:bottom w:val="single" w:sz="4" w:space="0" w:color="auto"/>
              <w:right w:val="single" w:sz="4" w:space="0" w:color="auto"/>
            </w:tcBorders>
            <w:shd w:val="clear" w:color="auto" w:fill="FF3399"/>
            <w:noWrap/>
            <w:vAlign w:val="bottom"/>
            <w:hideMark/>
          </w:tcPr>
          <w:p w14:paraId="07AFF1D0" w14:textId="77777777" w:rsidR="00AB0038" w:rsidRPr="00105C41" w:rsidRDefault="00AB0038" w:rsidP="00AC7F6C">
            <w:pPr>
              <w:jc w:val="right"/>
              <w:rPr>
                <w:rFonts w:ascii="Calibri" w:eastAsia="Times New Roman" w:hAnsi="Calibri" w:cs="Calibri"/>
                <w:color w:val="000000"/>
                <w:sz w:val="18"/>
                <w:szCs w:val="18"/>
                <w:lang w:eastAsia="zh-CN"/>
              </w:rPr>
            </w:pPr>
            <w:r w:rsidRPr="00105C41">
              <w:rPr>
                <w:rFonts w:ascii="Calibri" w:hAnsi="Calibri" w:cs="Calibri"/>
                <w:color w:val="000000"/>
                <w:sz w:val="18"/>
                <w:szCs w:val="18"/>
                <w:lang w:eastAsia="zh-CN"/>
              </w:rPr>
              <w:t>0</w:t>
            </w:r>
          </w:p>
        </w:tc>
        <w:tc>
          <w:tcPr>
            <w:tcW w:w="0" w:type="auto"/>
            <w:tcBorders>
              <w:top w:val="single" w:sz="4" w:space="0" w:color="auto"/>
              <w:left w:val="nil"/>
              <w:bottom w:val="single" w:sz="4" w:space="0" w:color="auto"/>
              <w:right w:val="single" w:sz="4" w:space="0" w:color="auto"/>
            </w:tcBorders>
            <w:shd w:val="clear" w:color="auto" w:fill="FF3399"/>
            <w:noWrap/>
            <w:vAlign w:val="bottom"/>
            <w:hideMark/>
          </w:tcPr>
          <w:p w14:paraId="03DC72F0" w14:textId="77777777" w:rsidR="00AB0038" w:rsidRPr="00105C41" w:rsidRDefault="00AB0038" w:rsidP="00AC7F6C">
            <w:pPr>
              <w:jc w:val="right"/>
              <w:rPr>
                <w:rFonts w:ascii="Calibri" w:eastAsia="Times New Roman" w:hAnsi="Calibri" w:cs="Calibri"/>
                <w:color w:val="000000"/>
                <w:sz w:val="18"/>
                <w:szCs w:val="18"/>
                <w:lang w:eastAsia="zh-CN"/>
              </w:rPr>
            </w:pPr>
            <w:r w:rsidRPr="00105C41">
              <w:rPr>
                <w:rFonts w:ascii="Calibri" w:eastAsia="Times New Roman" w:hAnsi="Calibri" w:cs="Calibri"/>
                <w:color w:val="000000"/>
                <w:sz w:val="18"/>
                <w:szCs w:val="18"/>
                <w:lang w:eastAsia="zh-CN"/>
              </w:rPr>
              <w:t>60%</w:t>
            </w:r>
          </w:p>
        </w:tc>
      </w:tr>
      <w:tr w:rsidR="00AB0038" w:rsidRPr="00105C41" w14:paraId="4D03A53B" w14:textId="77777777" w:rsidTr="00AC7F6C">
        <w:trPr>
          <w:trHeight w:val="290"/>
        </w:trPr>
        <w:tc>
          <w:tcPr>
            <w:tcW w:w="1661" w:type="dxa"/>
            <w:vMerge/>
            <w:tcBorders>
              <w:top w:val="single" w:sz="4" w:space="0" w:color="auto"/>
              <w:left w:val="single" w:sz="4" w:space="0" w:color="auto"/>
              <w:bottom w:val="single" w:sz="4" w:space="0" w:color="000000"/>
              <w:right w:val="single" w:sz="4" w:space="0" w:color="auto"/>
            </w:tcBorders>
            <w:vAlign w:val="center"/>
            <w:hideMark/>
          </w:tcPr>
          <w:p w14:paraId="086CD0AC" w14:textId="77777777" w:rsidR="00AB0038" w:rsidRPr="00105C41" w:rsidRDefault="00AB0038" w:rsidP="00AC7F6C">
            <w:pPr>
              <w:rPr>
                <w:rFonts w:ascii="Calibri" w:eastAsia="Times New Roman" w:hAnsi="Calibri" w:cs="Calibri"/>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vAlign w:val="bottom"/>
            <w:hideMark/>
          </w:tcPr>
          <w:p w14:paraId="518DFA73" w14:textId="77777777" w:rsidR="00AB0038" w:rsidRPr="00105C41" w:rsidRDefault="00AB0038" w:rsidP="00AC7F6C">
            <w:pPr>
              <w:rPr>
                <w:rFonts w:ascii="Calibri" w:eastAsia="Times New Roman" w:hAnsi="Calibri" w:cs="Calibri"/>
                <w:color w:val="000000"/>
                <w:sz w:val="18"/>
                <w:szCs w:val="18"/>
                <w:lang w:eastAsia="zh-CN"/>
              </w:rPr>
            </w:pPr>
            <w:r w:rsidRPr="00105C41">
              <w:rPr>
                <w:rFonts w:ascii="Calibri" w:eastAsia="Times New Roman" w:hAnsi="Calibri" w:cs="Calibri"/>
                <w:color w:val="000000"/>
                <w:sz w:val="18"/>
                <w:szCs w:val="18"/>
                <w:lang w:eastAsia="zh-CN"/>
              </w:rPr>
              <w:t>PUCCH repetition</w:t>
            </w:r>
          </w:p>
        </w:tc>
        <w:tc>
          <w:tcPr>
            <w:tcW w:w="0" w:type="auto"/>
            <w:tcBorders>
              <w:top w:val="nil"/>
              <w:left w:val="nil"/>
              <w:bottom w:val="single" w:sz="4" w:space="0" w:color="auto"/>
              <w:right w:val="single" w:sz="4" w:space="0" w:color="auto"/>
            </w:tcBorders>
            <w:shd w:val="clear" w:color="auto" w:fill="auto"/>
            <w:noWrap/>
            <w:vAlign w:val="bottom"/>
            <w:hideMark/>
          </w:tcPr>
          <w:p w14:paraId="4ECDEECF" w14:textId="77777777" w:rsidR="00AB0038" w:rsidRPr="00105C41" w:rsidRDefault="00AB0038" w:rsidP="00AC7F6C">
            <w:pPr>
              <w:jc w:val="right"/>
              <w:rPr>
                <w:rFonts w:ascii="Calibri" w:eastAsia="Times New Roman" w:hAnsi="Calibri" w:cs="Calibri"/>
                <w:color w:val="000000"/>
                <w:sz w:val="18"/>
                <w:szCs w:val="18"/>
                <w:lang w:eastAsia="zh-CN"/>
              </w:rPr>
            </w:pPr>
            <w:r w:rsidRPr="00105C41">
              <w:rPr>
                <w:rFonts w:ascii="Calibri" w:eastAsia="Times New Roman" w:hAnsi="Calibri" w:cs="Calibri"/>
                <w:color w:val="000000"/>
                <w:sz w:val="18"/>
                <w:szCs w:val="18"/>
                <w:lang w:eastAsia="zh-CN"/>
              </w:rPr>
              <w:t>1</w:t>
            </w:r>
          </w:p>
        </w:tc>
        <w:tc>
          <w:tcPr>
            <w:tcW w:w="0" w:type="auto"/>
            <w:tcBorders>
              <w:top w:val="nil"/>
              <w:left w:val="nil"/>
              <w:bottom w:val="single" w:sz="4" w:space="0" w:color="auto"/>
              <w:right w:val="single" w:sz="4" w:space="0" w:color="auto"/>
            </w:tcBorders>
            <w:shd w:val="clear" w:color="auto" w:fill="auto"/>
            <w:noWrap/>
            <w:vAlign w:val="bottom"/>
            <w:hideMark/>
          </w:tcPr>
          <w:p w14:paraId="4D4F5DA8" w14:textId="77777777" w:rsidR="00AB0038" w:rsidRPr="00105C41" w:rsidRDefault="00AB0038" w:rsidP="00AC7F6C">
            <w:pPr>
              <w:jc w:val="right"/>
              <w:rPr>
                <w:rFonts w:ascii="Calibri" w:eastAsia="Times New Roman" w:hAnsi="Calibri" w:cs="Calibri"/>
                <w:color w:val="000000"/>
                <w:sz w:val="18"/>
                <w:szCs w:val="18"/>
                <w:lang w:eastAsia="zh-CN"/>
              </w:rPr>
            </w:pPr>
            <w:r w:rsidRPr="00105C41">
              <w:rPr>
                <w:rFonts w:ascii="Calibri" w:eastAsia="Times New Roman" w:hAnsi="Calibri" w:cs="Calibri"/>
                <w:color w:val="000000"/>
                <w:sz w:val="18"/>
                <w:szCs w:val="18"/>
                <w:lang w:eastAsia="zh-CN"/>
              </w:rPr>
              <w:t>1</w:t>
            </w:r>
          </w:p>
        </w:tc>
        <w:tc>
          <w:tcPr>
            <w:tcW w:w="0" w:type="auto"/>
            <w:tcBorders>
              <w:top w:val="nil"/>
              <w:left w:val="nil"/>
              <w:bottom w:val="single" w:sz="4" w:space="0" w:color="auto"/>
              <w:right w:val="single" w:sz="4" w:space="0" w:color="auto"/>
            </w:tcBorders>
            <w:shd w:val="clear" w:color="auto" w:fill="auto"/>
            <w:noWrap/>
            <w:vAlign w:val="bottom"/>
            <w:hideMark/>
          </w:tcPr>
          <w:p w14:paraId="78C8C36E" w14:textId="77777777" w:rsidR="00AB0038" w:rsidRPr="00105C41" w:rsidRDefault="00AB0038" w:rsidP="00AC7F6C">
            <w:pPr>
              <w:jc w:val="right"/>
              <w:rPr>
                <w:rFonts w:ascii="Calibri" w:eastAsia="Times New Roman" w:hAnsi="Calibri" w:cs="Calibri"/>
                <w:color w:val="000000"/>
                <w:sz w:val="18"/>
                <w:szCs w:val="18"/>
                <w:lang w:eastAsia="zh-CN"/>
              </w:rPr>
            </w:pPr>
            <w:r w:rsidRPr="00105C41">
              <w:rPr>
                <w:rFonts w:ascii="Calibri" w:eastAsia="Times New Roman" w:hAnsi="Calibri" w:cs="Calibri"/>
                <w:color w:val="000000"/>
                <w:sz w:val="18"/>
                <w:szCs w:val="18"/>
                <w:lang w:eastAsia="zh-CN"/>
              </w:rPr>
              <w:t>1</w:t>
            </w:r>
          </w:p>
        </w:tc>
        <w:tc>
          <w:tcPr>
            <w:tcW w:w="0" w:type="auto"/>
            <w:tcBorders>
              <w:top w:val="nil"/>
              <w:left w:val="nil"/>
              <w:bottom w:val="single" w:sz="4" w:space="0" w:color="auto"/>
              <w:right w:val="single" w:sz="4" w:space="0" w:color="auto"/>
            </w:tcBorders>
            <w:shd w:val="clear" w:color="auto" w:fill="auto"/>
            <w:noWrap/>
            <w:vAlign w:val="bottom"/>
            <w:hideMark/>
          </w:tcPr>
          <w:p w14:paraId="48FE4527" w14:textId="77777777" w:rsidR="00AB0038" w:rsidRPr="00105C41" w:rsidRDefault="00AB0038" w:rsidP="00AC7F6C">
            <w:pPr>
              <w:jc w:val="right"/>
              <w:rPr>
                <w:rFonts w:ascii="Calibri" w:eastAsia="Times New Roman" w:hAnsi="Calibri" w:cs="Calibri"/>
                <w:color w:val="000000"/>
                <w:sz w:val="18"/>
                <w:szCs w:val="18"/>
                <w:lang w:eastAsia="zh-CN"/>
              </w:rPr>
            </w:pPr>
            <w:r w:rsidRPr="00105C41">
              <w:rPr>
                <w:rFonts w:ascii="Calibri" w:eastAsia="Times New Roman" w:hAnsi="Calibri" w:cs="Calibri"/>
                <w:color w:val="000000"/>
                <w:sz w:val="18"/>
                <w:szCs w:val="18"/>
                <w:lang w:eastAsia="zh-CN"/>
              </w:rPr>
              <w:t>1</w:t>
            </w:r>
          </w:p>
        </w:tc>
        <w:tc>
          <w:tcPr>
            <w:tcW w:w="0" w:type="auto"/>
            <w:tcBorders>
              <w:top w:val="nil"/>
              <w:left w:val="nil"/>
              <w:bottom w:val="single" w:sz="4" w:space="0" w:color="auto"/>
              <w:right w:val="single" w:sz="4" w:space="0" w:color="auto"/>
            </w:tcBorders>
            <w:shd w:val="clear" w:color="auto" w:fill="auto"/>
            <w:noWrap/>
            <w:vAlign w:val="bottom"/>
            <w:hideMark/>
          </w:tcPr>
          <w:p w14:paraId="5DAFBC1D" w14:textId="77777777" w:rsidR="00AB0038" w:rsidRPr="00105C41" w:rsidRDefault="00AB0038" w:rsidP="00AC7F6C">
            <w:pPr>
              <w:jc w:val="right"/>
              <w:rPr>
                <w:rFonts w:ascii="Calibri" w:eastAsia="Times New Roman" w:hAnsi="Calibri" w:cs="Calibri"/>
                <w:color w:val="000000"/>
                <w:sz w:val="18"/>
                <w:szCs w:val="18"/>
                <w:lang w:eastAsia="zh-CN"/>
              </w:rPr>
            </w:pPr>
            <w:r w:rsidRPr="00105C41">
              <w:rPr>
                <w:rFonts w:ascii="Calibri" w:eastAsia="Times New Roman" w:hAnsi="Calibri" w:cs="Calibri"/>
                <w:color w:val="000000"/>
                <w:sz w:val="18"/>
                <w:szCs w:val="18"/>
                <w:lang w:eastAsia="zh-CN"/>
              </w:rPr>
              <w:t>1</w:t>
            </w:r>
          </w:p>
        </w:tc>
        <w:tc>
          <w:tcPr>
            <w:tcW w:w="0" w:type="auto"/>
            <w:tcBorders>
              <w:top w:val="nil"/>
              <w:left w:val="nil"/>
              <w:bottom w:val="single" w:sz="4" w:space="0" w:color="auto"/>
              <w:right w:val="single" w:sz="4" w:space="0" w:color="auto"/>
            </w:tcBorders>
            <w:shd w:val="clear" w:color="auto" w:fill="auto"/>
            <w:noWrap/>
            <w:vAlign w:val="bottom"/>
            <w:hideMark/>
          </w:tcPr>
          <w:p w14:paraId="39D0814C" w14:textId="77777777" w:rsidR="00AB0038" w:rsidRPr="00105C41" w:rsidRDefault="00AB0038" w:rsidP="00AC7F6C">
            <w:pPr>
              <w:jc w:val="right"/>
              <w:rPr>
                <w:rFonts w:ascii="Calibri" w:eastAsia="Times New Roman" w:hAnsi="Calibri" w:cs="Calibri"/>
                <w:color w:val="000000"/>
                <w:sz w:val="18"/>
                <w:szCs w:val="18"/>
                <w:lang w:eastAsia="zh-CN"/>
              </w:rPr>
            </w:pPr>
            <w:r w:rsidRPr="00105C41">
              <w:rPr>
                <w:rFonts w:ascii="Calibri" w:eastAsia="Times New Roman" w:hAnsi="Calibri" w:cs="Calibri"/>
                <w:color w:val="000000"/>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14:paraId="0EFD1582" w14:textId="77777777" w:rsidR="00AB0038" w:rsidRPr="00105C41" w:rsidRDefault="00AB0038" w:rsidP="00AC7F6C">
            <w:pPr>
              <w:jc w:val="right"/>
              <w:rPr>
                <w:rFonts w:ascii="Calibri" w:eastAsia="Times New Roman" w:hAnsi="Calibri" w:cs="Calibri"/>
                <w:color w:val="000000"/>
                <w:sz w:val="18"/>
                <w:szCs w:val="18"/>
                <w:lang w:eastAsia="zh-CN"/>
              </w:rPr>
            </w:pPr>
            <w:r w:rsidRPr="00105C41">
              <w:rPr>
                <w:rFonts w:ascii="Calibri" w:eastAsia="Times New Roman" w:hAnsi="Calibri" w:cs="Calibri"/>
                <w:color w:val="000000"/>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14:paraId="1E2EC7FD" w14:textId="77777777" w:rsidR="00AB0038" w:rsidRPr="00105C41" w:rsidRDefault="00AB0038" w:rsidP="00AC7F6C">
            <w:pPr>
              <w:jc w:val="right"/>
              <w:rPr>
                <w:rFonts w:ascii="Calibri" w:eastAsia="Times New Roman" w:hAnsi="Calibri" w:cs="Calibri"/>
                <w:color w:val="000000"/>
                <w:sz w:val="18"/>
                <w:szCs w:val="18"/>
                <w:lang w:eastAsia="zh-CN"/>
              </w:rPr>
            </w:pPr>
            <w:r w:rsidRPr="00105C41">
              <w:rPr>
                <w:rFonts w:ascii="Calibri" w:eastAsia="Times New Roman" w:hAnsi="Calibri" w:cs="Calibri"/>
                <w:color w:val="000000"/>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14:paraId="03BAEB63" w14:textId="77777777" w:rsidR="00AB0038" w:rsidRPr="00105C41" w:rsidRDefault="00AB0038" w:rsidP="00AC7F6C">
            <w:pPr>
              <w:jc w:val="right"/>
              <w:rPr>
                <w:rFonts w:ascii="Calibri" w:eastAsia="Times New Roman" w:hAnsi="Calibri" w:cs="Calibri"/>
                <w:color w:val="000000"/>
                <w:sz w:val="18"/>
                <w:szCs w:val="18"/>
                <w:lang w:eastAsia="zh-CN"/>
              </w:rPr>
            </w:pPr>
            <w:r w:rsidRPr="00105C41">
              <w:rPr>
                <w:rFonts w:ascii="Calibri" w:eastAsia="Times New Roman" w:hAnsi="Calibri" w:cs="Calibri"/>
                <w:color w:val="000000"/>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14:paraId="34E4EA77" w14:textId="77777777" w:rsidR="00AB0038" w:rsidRPr="00105C41" w:rsidRDefault="00AB0038" w:rsidP="00AC7F6C">
            <w:pPr>
              <w:jc w:val="right"/>
              <w:rPr>
                <w:rFonts w:ascii="Calibri" w:eastAsia="Times New Roman" w:hAnsi="Calibri" w:cs="Calibri"/>
                <w:color w:val="000000"/>
                <w:sz w:val="18"/>
                <w:szCs w:val="18"/>
                <w:lang w:eastAsia="zh-CN"/>
              </w:rPr>
            </w:pPr>
            <w:r w:rsidRPr="00105C41">
              <w:rPr>
                <w:rFonts w:ascii="Calibri" w:eastAsia="Times New Roman" w:hAnsi="Calibri" w:cs="Calibri"/>
                <w:color w:val="000000"/>
                <w:sz w:val="18"/>
                <w:szCs w:val="18"/>
                <w:lang w:eastAsia="zh-CN"/>
              </w:rPr>
              <w:t>2</w:t>
            </w:r>
          </w:p>
        </w:tc>
      </w:tr>
      <w:tr w:rsidR="00AB0038" w:rsidRPr="00105C41" w14:paraId="281E834F" w14:textId="77777777" w:rsidTr="00AC7F6C">
        <w:trPr>
          <w:cantSplit/>
          <w:trHeight w:val="290"/>
        </w:trPr>
        <w:tc>
          <w:tcPr>
            <w:tcW w:w="1661" w:type="dxa"/>
            <w:vMerge w:val="restart"/>
            <w:tcBorders>
              <w:top w:val="nil"/>
              <w:left w:val="single" w:sz="4" w:space="0" w:color="auto"/>
              <w:bottom w:val="single" w:sz="4" w:space="0" w:color="auto"/>
              <w:right w:val="single" w:sz="4" w:space="0" w:color="auto"/>
            </w:tcBorders>
            <w:shd w:val="clear" w:color="auto" w:fill="auto"/>
            <w:vAlign w:val="bottom"/>
            <w:hideMark/>
          </w:tcPr>
          <w:p w14:paraId="1FE6A5A6" w14:textId="77777777" w:rsidR="00AB0038" w:rsidRPr="00105C41" w:rsidRDefault="00AB0038" w:rsidP="00AC7F6C">
            <w:pPr>
              <w:jc w:val="center"/>
              <w:rPr>
                <w:rFonts w:ascii="Calibri" w:eastAsia="Times New Roman" w:hAnsi="Calibri" w:cs="Calibri"/>
                <w:color w:val="000000"/>
                <w:sz w:val="18"/>
                <w:szCs w:val="18"/>
                <w:lang w:eastAsia="zh-CN"/>
              </w:rPr>
            </w:pPr>
            <w:r w:rsidRPr="00105C41">
              <w:rPr>
                <w:rFonts w:ascii="Calibri" w:eastAsia="Times New Roman" w:hAnsi="Calibri" w:cs="Calibri"/>
                <w:color w:val="000000"/>
                <w:sz w:val="18"/>
                <w:szCs w:val="18"/>
              </w:rPr>
              <w:t xml:space="preserve"> Average HARQ-ACK delay for HARQ #n</w:t>
            </w:r>
          </w:p>
        </w:tc>
        <w:tc>
          <w:tcPr>
            <w:tcW w:w="0" w:type="auto"/>
            <w:tcBorders>
              <w:top w:val="nil"/>
              <w:left w:val="nil"/>
              <w:bottom w:val="single" w:sz="4" w:space="0" w:color="auto"/>
              <w:right w:val="single" w:sz="4" w:space="0" w:color="auto"/>
            </w:tcBorders>
            <w:shd w:val="clear" w:color="auto" w:fill="auto"/>
            <w:noWrap/>
            <w:vAlign w:val="bottom"/>
            <w:hideMark/>
          </w:tcPr>
          <w:p w14:paraId="6E6D8348" w14:textId="77777777" w:rsidR="00AB0038" w:rsidRPr="00105C41" w:rsidRDefault="00AB0038" w:rsidP="00AC7F6C">
            <w:pPr>
              <w:rPr>
                <w:rFonts w:ascii="Calibri" w:eastAsia="Times New Roman" w:hAnsi="Calibri" w:cs="Calibri"/>
                <w:color w:val="000000"/>
                <w:sz w:val="18"/>
                <w:szCs w:val="18"/>
                <w:lang w:eastAsia="zh-CN"/>
              </w:rPr>
            </w:pPr>
            <w:r w:rsidRPr="00105C41">
              <w:rPr>
                <w:rFonts w:ascii="Calibri" w:eastAsia="Times New Roman" w:hAnsi="Calibri" w:cs="Calibri"/>
                <w:color w:val="000000"/>
                <w:sz w:val="18"/>
                <w:szCs w:val="18"/>
              </w:rPr>
              <w:t>HARQ-ACK bundle 0</w:t>
            </w:r>
          </w:p>
        </w:tc>
        <w:tc>
          <w:tcPr>
            <w:tcW w:w="0" w:type="auto"/>
            <w:tcBorders>
              <w:top w:val="nil"/>
              <w:left w:val="nil"/>
              <w:bottom w:val="single" w:sz="4" w:space="0" w:color="auto"/>
              <w:right w:val="single" w:sz="4" w:space="0" w:color="auto"/>
            </w:tcBorders>
            <w:shd w:val="clear" w:color="auto" w:fill="auto"/>
            <w:noWrap/>
            <w:vAlign w:val="bottom"/>
            <w:hideMark/>
          </w:tcPr>
          <w:p w14:paraId="7A5240E9" w14:textId="77777777" w:rsidR="00AB0038" w:rsidRPr="00105C41" w:rsidRDefault="00AB0038" w:rsidP="00AC7F6C">
            <w:pPr>
              <w:jc w:val="right"/>
              <w:rPr>
                <w:rFonts w:ascii="Calibri" w:eastAsia="Times New Roman" w:hAnsi="Calibri" w:cs="Calibri"/>
                <w:color w:val="000000"/>
                <w:sz w:val="18"/>
                <w:szCs w:val="18"/>
                <w:lang w:eastAsia="zh-CN"/>
              </w:rPr>
            </w:pPr>
            <w:r w:rsidRPr="00105C41">
              <w:rPr>
                <w:rFonts w:ascii="Calibri" w:hAnsi="Calibri" w:cs="Calibri"/>
                <w:color w:val="000000"/>
                <w:sz w:val="18"/>
                <w:szCs w:val="18"/>
                <w:lang w:eastAsia="zh-CN"/>
              </w:rPr>
              <w:t>13</w:t>
            </w:r>
          </w:p>
        </w:tc>
        <w:tc>
          <w:tcPr>
            <w:tcW w:w="0" w:type="auto"/>
            <w:tcBorders>
              <w:top w:val="nil"/>
              <w:left w:val="nil"/>
              <w:bottom w:val="single" w:sz="4" w:space="0" w:color="auto"/>
              <w:right w:val="single" w:sz="4" w:space="0" w:color="auto"/>
            </w:tcBorders>
            <w:shd w:val="clear" w:color="auto" w:fill="auto"/>
            <w:noWrap/>
            <w:vAlign w:val="bottom"/>
            <w:hideMark/>
          </w:tcPr>
          <w:p w14:paraId="4091303E" w14:textId="77777777" w:rsidR="00AB0038" w:rsidRPr="00105C41" w:rsidRDefault="00AB0038" w:rsidP="00AC7F6C">
            <w:pPr>
              <w:jc w:val="right"/>
              <w:rPr>
                <w:rFonts w:ascii="Calibri" w:eastAsia="Times New Roman" w:hAnsi="Calibri" w:cs="Calibri"/>
                <w:color w:val="000000"/>
                <w:sz w:val="18"/>
                <w:szCs w:val="18"/>
                <w:lang w:eastAsia="zh-CN"/>
              </w:rPr>
            </w:pPr>
            <w:r w:rsidRPr="00105C41">
              <w:rPr>
                <w:rFonts w:ascii="Calibri" w:eastAsia="Times New Roman" w:hAnsi="Calibri" w:cs="Calibri"/>
                <w:color w:val="000000"/>
                <w:sz w:val="18"/>
                <w:szCs w:val="18"/>
                <w:lang w:eastAsia="zh-CN"/>
              </w:rPr>
              <w:t>18</w:t>
            </w:r>
          </w:p>
        </w:tc>
        <w:tc>
          <w:tcPr>
            <w:tcW w:w="0" w:type="auto"/>
            <w:tcBorders>
              <w:top w:val="nil"/>
              <w:left w:val="nil"/>
              <w:bottom w:val="single" w:sz="4" w:space="0" w:color="auto"/>
              <w:right w:val="single" w:sz="4" w:space="0" w:color="auto"/>
            </w:tcBorders>
            <w:shd w:val="clear" w:color="auto" w:fill="auto"/>
            <w:noWrap/>
            <w:vAlign w:val="bottom"/>
            <w:hideMark/>
          </w:tcPr>
          <w:p w14:paraId="1CF48F45" w14:textId="77777777" w:rsidR="00AB0038" w:rsidRPr="00105C41" w:rsidRDefault="00AB0038" w:rsidP="00AC7F6C">
            <w:pPr>
              <w:jc w:val="right"/>
              <w:rPr>
                <w:rFonts w:ascii="Calibri" w:eastAsia="Times New Roman" w:hAnsi="Calibri" w:cs="Calibri"/>
                <w:color w:val="000000"/>
                <w:sz w:val="18"/>
                <w:szCs w:val="18"/>
                <w:lang w:eastAsia="zh-CN"/>
              </w:rPr>
            </w:pPr>
            <w:r w:rsidRPr="00105C41">
              <w:rPr>
                <w:rFonts w:ascii="Calibri" w:eastAsia="Times New Roman" w:hAnsi="Calibri" w:cs="Calibri"/>
                <w:color w:val="000000"/>
                <w:sz w:val="18"/>
                <w:szCs w:val="18"/>
                <w:lang w:eastAsia="zh-CN"/>
              </w:rPr>
              <w:t>21</w:t>
            </w:r>
          </w:p>
        </w:tc>
        <w:tc>
          <w:tcPr>
            <w:tcW w:w="0" w:type="auto"/>
            <w:tcBorders>
              <w:top w:val="nil"/>
              <w:left w:val="nil"/>
              <w:bottom w:val="single" w:sz="4" w:space="0" w:color="auto"/>
              <w:right w:val="single" w:sz="4" w:space="0" w:color="auto"/>
            </w:tcBorders>
            <w:shd w:val="clear" w:color="auto" w:fill="auto"/>
            <w:noWrap/>
            <w:vAlign w:val="bottom"/>
            <w:hideMark/>
          </w:tcPr>
          <w:p w14:paraId="6D290E40" w14:textId="77777777" w:rsidR="00AB0038" w:rsidRPr="00105C41" w:rsidRDefault="00AB0038" w:rsidP="00AC7F6C">
            <w:pPr>
              <w:jc w:val="right"/>
              <w:rPr>
                <w:rFonts w:ascii="Calibri" w:eastAsia="Times New Roman" w:hAnsi="Calibri" w:cs="Calibri"/>
                <w:color w:val="000000"/>
                <w:sz w:val="18"/>
                <w:szCs w:val="18"/>
                <w:lang w:eastAsia="zh-CN"/>
              </w:rPr>
            </w:pPr>
            <w:r w:rsidRPr="00105C41">
              <w:rPr>
                <w:rFonts w:ascii="Calibri" w:eastAsia="Times New Roman" w:hAnsi="Calibri" w:cs="Calibri"/>
                <w:color w:val="000000"/>
                <w:sz w:val="18"/>
                <w:szCs w:val="18"/>
                <w:lang w:eastAsia="zh-CN"/>
              </w:rPr>
              <w:t>30</w:t>
            </w:r>
          </w:p>
        </w:tc>
        <w:tc>
          <w:tcPr>
            <w:tcW w:w="0" w:type="auto"/>
            <w:tcBorders>
              <w:top w:val="nil"/>
              <w:left w:val="nil"/>
              <w:bottom w:val="single" w:sz="4" w:space="0" w:color="auto"/>
              <w:right w:val="single" w:sz="4" w:space="0" w:color="auto"/>
            </w:tcBorders>
            <w:shd w:val="clear" w:color="auto" w:fill="auto"/>
            <w:noWrap/>
            <w:vAlign w:val="bottom"/>
            <w:hideMark/>
          </w:tcPr>
          <w:p w14:paraId="5B149254" w14:textId="77777777" w:rsidR="00AB0038" w:rsidRPr="00105C41" w:rsidRDefault="00AB0038" w:rsidP="00AC7F6C">
            <w:pPr>
              <w:jc w:val="right"/>
              <w:rPr>
                <w:rFonts w:ascii="Calibri" w:eastAsia="Times New Roman" w:hAnsi="Calibri" w:cs="Calibri"/>
                <w:color w:val="000000"/>
                <w:sz w:val="18"/>
                <w:szCs w:val="18"/>
                <w:lang w:eastAsia="zh-CN"/>
              </w:rPr>
            </w:pPr>
            <w:r w:rsidRPr="00105C41">
              <w:rPr>
                <w:rFonts w:ascii="Calibri" w:eastAsia="Times New Roman" w:hAnsi="Calibri" w:cs="Calibri"/>
                <w:color w:val="000000"/>
                <w:sz w:val="18"/>
                <w:szCs w:val="18"/>
                <w:lang w:eastAsia="zh-CN"/>
              </w:rPr>
              <w:t>31</w:t>
            </w:r>
          </w:p>
        </w:tc>
        <w:tc>
          <w:tcPr>
            <w:tcW w:w="0" w:type="auto"/>
            <w:tcBorders>
              <w:top w:val="nil"/>
              <w:left w:val="nil"/>
              <w:bottom w:val="single" w:sz="4" w:space="0" w:color="auto"/>
              <w:right w:val="single" w:sz="4" w:space="0" w:color="auto"/>
            </w:tcBorders>
            <w:shd w:val="clear" w:color="auto" w:fill="auto"/>
            <w:noWrap/>
            <w:vAlign w:val="bottom"/>
            <w:hideMark/>
          </w:tcPr>
          <w:p w14:paraId="3F3E7BB4" w14:textId="77777777" w:rsidR="00AB0038" w:rsidRPr="00105C41" w:rsidRDefault="00AB0038" w:rsidP="00AC7F6C">
            <w:pPr>
              <w:jc w:val="right"/>
              <w:rPr>
                <w:rFonts w:ascii="Calibri" w:eastAsia="Times New Roman" w:hAnsi="Calibri" w:cs="Calibri"/>
                <w:color w:val="000000"/>
                <w:sz w:val="18"/>
                <w:szCs w:val="18"/>
                <w:lang w:eastAsia="zh-CN"/>
              </w:rPr>
            </w:pPr>
            <w:r w:rsidRPr="00105C41">
              <w:rPr>
                <w:rFonts w:ascii="Calibri" w:hAnsi="Calibri" w:cs="Calibri"/>
                <w:color w:val="000000"/>
                <w:sz w:val="18"/>
                <w:szCs w:val="18"/>
                <w:lang w:eastAsia="zh-CN"/>
              </w:rPr>
              <w:t>13</w:t>
            </w:r>
          </w:p>
        </w:tc>
        <w:tc>
          <w:tcPr>
            <w:tcW w:w="0" w:type="auto"/>
            <w:tcBorders>
              <w:top w:val="nil"/>
              <w:left w:val="nil"/>
              <w:bottom w:val="single" w:sz="4" w:space="0" w:color="auto"/>
              <w:right w:val="single" w:sz="4" w:space="0" w:color="auto"/>
            </w:tcBorders>
            <w:shd w:val="clear" w:color="auto" w:fill="auto"/>
            <w:noWrap/>
            <w:vAlign w:val="bottom"/>
            <w:hideMark/>
          </w:tcPr>
          <w:p w14:paraId="5B1C8467" w14:textId="77777777" w:rsidR="00AB0038" w:rsidRPr="00105C41" w:rsidRDefault="00AB0038" w:rsidP="00AC7F6C">
            <w:pPr>
              <w:jc w:val="right"/>
              <w:rPr>
                <w:rFonts w:ascii="Calibri" w:eastAsia="Times New Roman" w:hAnsi="Calibri" w:cs="Calibri"/>
                <w:color w:val="000000"/>
                <w:sz w:val="18"/>
                <w:szCs w:val="18"/>
                <w:lang w:eastAsia="zh-CN"/>
              </w:rPr>
            </w:pPr>
            <w:r w:rsidRPr="00105C41">
              <w:rPr>
                <w:rFonts w:ascii="Calibri" w:eastAsia="Times New Roman" w:hAnsi="Calibri" w:cs="Calibri"/>
                <w:color w:val="000000"/>
                <w:sz w:val="18"/>
                <w:szCs w:val="18"/>
                <w:lang w:eastAsia="zh-CN"/>
              </w:rPr>
              <w:t>18</w:t>
            </w:r>
          </w:p>
        </w:tc>
        <w:tc>
          <w:tcPr>
            <w:tcW w:w="0" w:type="auto"/>
            <w:tcBorders>
              <w:top w:val="nil"/>
              <w:left w:val="nil"/>
              <w:bottom w:val="single" w:sz="4" w:space="0" w:color="auto"/>
              <w:right w:val="single" w:sz="4" w:space="0" w:color="auto"/>
            </w:tcBorders>
            <w:shd w:val="clear" w:color="auto" w:fill="auto"/>
            <w:noWrap/>
            <w:vAlign w:val="bottom"/>
            <w:hideMark/>
          </w:tcPr>
          <w:p w14:paraId="70103F5A" w14:textId="77777777" w:rsidR="00AB0038" w:rsidRPr="00105C41" w:rsidRDefault="00AB0038" w:rsidP="00AC7F6C">
            <w:pPr>
              <w:jc w:val="right"/>
              <w:rPr>
                <w:rFonts w:ascii="Calibri" w:eastAsia="Times New Roman" w:hAnsi="Calibri" w:cs="Calibri"/>
                <w:color w:val="000000"/>
                <w:sz w:val="18"/>
                <w:szCs w:val="18"/>
                <w:lang w:eastAsia="zh-CN"/>
              </w:rPr>
            </w:pPr>
            <w:r w:rsidRPr="00105C41">
              <w:rPr>
                <w:rFonts w:ascii="Calibri" w:eastAsia="Times New Roman" w:hAnsi="Calibri" w:cs="Calibri"/>
                <w:color w:val="000000"/>
                <w:sz w:val="18"/>
                <w:szCs w:val="18"/>
                <w:lang w:eastAsia="zh-CN"/>
              </w:rPr>
              <w:t>21</w:t>
            </w:r>
          </w:p>
        </w:tc>
        <w:tc>
          <w:tcPr>
            <w:tcW w:w="0" w:type="auto"/>
            <w:tcBorders>
              <w:top w:val="nil"/>
              <w:left w:val="nil"/>
              <w:bottom w:val="single" w:sz="4" w:space="0" w:color="auto"/>
              <w:right w:val="single" w:sz="4" w:space="0" w:color="auto"/>
            </w:tcBorders>
            <w:shd w:val="clear" w:color="auto" w:fill="auto"/>
            <w:noWrap/>
            <w:vAlign w:val="bottom"/>
            <w:hideMark/>
          </w:tcPr>
          <w:p w14:paraId="3A5B5B07" w14:textId="77777777" w:rsidR="00AB0038" w:rsidRPr="00105C41" w:rsidRDefault="00AB0038" w:rsidP="00AC7F6C">
            <w:pPr>
              <w:jc w:val="right"/>
              <w:rPr>
                <w:rFonts w:ascii="Calibri" w:eastAsia="Times New Roman" w:hAnsi="Calibri" w:cs="Calibri"/>
                <w:color w:val="000000"/>
                <w:sz w:val="18"/>
                <w:szCs w:val="18"/>
                <w:lang w:eastAsia="zh-CN"/>
              </w:rPr>
            </w:pPr>
            <w:r w:rsidRPr="00105C41">
              <w:rPr>
                <w:rFonts w:ascii="Calibri" w:eastAsia="Times New Roman" w:hAnsi="Calibri" w:cs="Calibri"/>
                <w:color w:val="000000"/>
                <w:sz w:val="18"/>
                <w:szCs w:val="18"/>
                <w:lang w:eastAsia="zh-CN"/>
              </w:rPr>
              <w:t>30</w:t>
            </w:r>
          </w:p>
        </w:tc>
        <w:tc>
          <w:tcPr>
            <w:tcW w:w="0" w:type="auto"/>
            <w:tcBorders>
              <w:top w:val="nil"/>
              <w:left w:val="nil"/>
              <w:bottom w:val="single" w:sz="4" w:space="0" w:color="auto"/>
              <w:right w:val="single" w:sz="4" w:space="0" w:color="auto"/>
            </w:tcBorders>
            <w:shd w:val="clear" w:color="auto" w:fill="auto"/>
            <w:noWrap/>
            <w:vAlign w:val="bottom"/>
            <w:hideMark/>
          </w:tcPr>
          <w:p w14:paraId="5DBFF4C8" w14:textId="77777777" w:rsidR="00AB0038" w:rsidRPr="00105C41" w:rsidRDefault="00AB0038" w:rsidP="00AC7F6C">
            <w:pPr>
              <w:jc w:val="right"/>
              <w:rPr>
                <w:rFonts w:ascii="Calibri" w:eastAsia="Times New Roman" w:hAnsi="Calibri" w:cs="Calibri"/>
                <w:color w:val="000000"/>
                <w:sz w:val="18"/>
                <w:szCs w:val="18"/>
                <w:lang w:eastAsia="zh-CN"/>
              </w:rPr>
            </w:pPr>
            <w:r w:rsidRPr="00105C41">
              <w:rPr>
                <w:rFonts w:ascii="Calibri" w:eastAsia="Times New Roman" w:hAnsi="Calibri" w:cs="Calibri"/>
                <w:color w:val="000000"/>
                <w:sz w:val="18"/>
                <w:szCs w:val="18"/>
                <w:lang w:eastAsia="zh-CN"/>
              </w:rPr>
              <w:t>31</w:t>
            </w:r>
          </w:p>
        </w:tc>
      </w:tr>
      <w:tr w:rsidR="00AB0038" w:rsidRPr="00105C41" w14:paraId="488FC721" w14:textId="77777777" w:rsidTr="00AC7F6C">
        <w:trPr>
          <w:trHeight w:val="290"/>
        </w:trPr>
        <w:tc>
          <w:tcPr>
            <w:tcW w:w="1661" w:type="dxa"/>
            <w:vMerge/>
            <w:tcBorders>
              <w:top w:val="nil"/>
              <w:left w:val="single" w:sz="4" w:space="0" w:color="auto"/>
              <w:bottom w:val="single" w:sz="4" w:space="0" w:color="auto"/>
              <w:right w:val="single" w:sz="4" w:space="0" w:color="auto"/>
            </w:tcBorders>
            <w:vAlign w:val="center"/>
          </w:tcPr>
          <w:p w14:paraId="35A041B2" w14:textId="77777777" w:rsidR="00AB0038" w:rsidRPr="00105C41" w:rsidRDefault="00AB0038" w:rsidP="00AC7F6C">
            <w:pPr>
              <w:rPr>
                <w:rFonts w:ascii="Calibri" w:eastAsia="Times New Roman" w:hAnsi="Calibri" w:cs="Calibri"/>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vAlign w:val="bottom"/>
          </w:tcPr>
          <w:p w14:paraId="600514E4" w14:textId="77777777" w:rsidR="00AB0038" w:rsidRPr="00105C41" w:rsidRDefault="00AB0038" w:rsidP="00AC7F6C">
            <w:pPr>
              <w:rPr>
                <w:rFonts w:ascii="Calibri" w:eastAsia="Times New Roman" w:hAnsi="Calibri" w:cs="Calibri"/>
                <w:color w:val="000000"/>
                <w:sz w:val="18"/>
                <w:szCs w:val="18"/>
              </w:rPr>
            </w:pPr>
            <w:r w:rsidRPr="00105C41">
              <w:rPr>
                <w:rFonts w:ascii="Calibri" w:eastAsia="Times New Roman" w:hAnsi="Calibri" w:cs="Calibri"/>
                <w:color w:val="000000"/>
                <w:sz w:val="18"/>
                <w:szCs w:val="18"/>
              </w:rPr>
              <w:t xml:space="preserve">HARQ-ACK bundle </w:t>
            </w:r>
            <w:r>
              <w:rPr>
                <w:rFonts w:ascii="Calibri" w:eastAsia="Times New Roman" w:hAnsi="Calibri" w:cs="Calibri"/>
                <w:color w:val="000000"/>
                <w:sz w:val="18"/>
                <w:szCs w:val="18"/>
              </w:rPr>
              <w:t>1</w:t>
            </w:r>
          </w:p>
        </w:tc>
        <w:tc>
          <w:tcPr>
            <w:tcW w:w="0" w:type="auto"/>
            <w:tcBorders>
              <w:top w:val="nil"/>
              <w:left w:val="nil"/>
              <w:bottom w:val="single" w:sz="4" w:space="0" w:color="auto"/>
              <w:right w:val="single" w:sz="4" w:space="0" w:color="auto"/>
            </w:tcBorders>
            <w:shd w:val="clear" w:color="auto" w:fill="auto"/>
            <w:noWrap/>
            <w:vAlign w:val="bottom"/>
          </w:tcPr>
          <w:p w14:paraId="3DFF56C1" w14:textId="77777777" w:rsidR="00AB0038" w:rsidRPr="00105C41" w:rsidRDefault="00AB0038" w:rsidP="00AC7F6C">
            <w:pPr>
              <w:jc w:val="right"/>
              <w:rPr>
                <w:rFonts w:ascii="Calibri" w:hAnsi="Calibri" w:cs="Calibri"/>
                <w:color w:val="000000"/>
                <w:sz w:val="18"/>
                <w:szCs w:val="18"/>
                <w:lang w:eastAsia="zh-CN"/>
              </w:rPr>
            </w:pPr>
            <w:r>
              <w:rPr>
                <w:rFonts w:ascii="Calibri" w:hAnsi="Calibri" w:cs="Calibri"/>
                <w:color w:val="000000"/>
                <w:sz w:val="18"/>
                <w:szCs w:val="18"/>
                <w:lang w:eastAsia="zh-CN"/>
              </w:rPr>
              <w:t>14</w:t>
            </w:r>
          </w:p>
        </w:tc>
        <w:tc>
          <w:tcPr>
            <w:tcW w:w="0" w:type="auto"/>
            <w:tcBorders>
              <w:top w:val="nil"/>
              <w:left w:val="nil"/>
              <w:bottom w:val="single" w:sz="4" w:space="0" w:color="auto"/>
              <w:right w:val="single" w:sz="4" w:space="0" w:color="auto"/>
            </w:tcBorders>
            <w:shd w:val="clear" w:color="auto" w:fill="auto"/>
            <w:noWrap/>
            <w:vAlign w:val="bottom"/>
          </w:tcPr>
          <w:p w14:paraId="07B0017C" w14:textId="77777777" w:rsidR="00AB0038" w:rsidRPr="00105C41" w:rsidRDefault="00AB0038" w:rsidP="00AC7F6C">
            <w:pPr>
              <w:jc w:val="right"/>
              <w:rPr>
                <w:rFonts w:ascii="Calibri" w:eastAsia="Times New Roman" w:hAnsi="Calibri" w:cs="Calibri"/>
                <w:color w:val="000000"/>
                <w:sz w:val="18"/>
                <w:szCs w:val="18"/>
                <w:lang w:eastAsia="zh-CN"/>
              </w:rPr>
            </w:pPr>
            <w:r>
              <w:rPr>
                <w:rFonts w:ascii="Calibri" w:eastAsia="Times New Roman" w:hAnsi="Calibri" w:cs="Calibri"/>
                <w:color w:val="000000"/>
                <w:sz w:val="18"/>
                <w:szCs w:val="18"/>
                <w:lang w:eastAsia="zh-CN"/>
              </w:rPr>
              <w:t>20</w:t>
            </w:r>
          </w:p>
        </w:tc>
        <w:tc>
          <w:tcPr>
            <w:tcW w:w="0" w:type="auto"/>
            <w:tcBorders>
              <w:top w:val="nil"/>
              <w:left w:val="nil"/>
              <w:bottom w:val="single" w:sz="4" w:space="0" w:color="auto"/>
              <w:right w:val="single" w:sz="4" w:space="0" w:color="auto"/>
            </w:tcBorders>
            <w:shd w:val="clear" w:color="auto" w:fill="auto"/>
            <w:noWrap/>
            <w:vAlign w:val="bottom"/>
          </w:tcPr>
          <w:p w14:paraId="06359D96" w14:textId="77777777" w:rsidR="00AB0038" w:rsidRPr="00105C41" w:rsidRDefault="00AB0038" w:rsidP="00AC7F6C">
            <w:pPr>
              <w:jc w:val="right"/>
              <w:rPr>
                <w:rFonts w:ascii="Calibri" w:eastAsia="Times New Roman" w:hAnsi="Calibri" w:cs="Calibri"/>
                <w:color w:val="000000"/>
                <w:sz w:val="18"/>
                <w:szCs w:val="18"/>
                <w:lang w:eastAsia="zh-CN"/>
              </w:rPr>
            </w:pPr>
            <w:r>
              <w:rPr>
                <w:rFonts w:ascii="Calibri" w:eastAsia="Times New Roman" w:hAnsi="Calibri" w:cs="Calibri"/>
                <w:color w:val="000000"/>
                <w:sz w:val="18"/>
                <w:szCs w:val="18"/>
                <w:lang w:eastAsia="zh-CN"/>
              </w:rPr>
              <w:t>22</w:t>
            </w:r>
          </w:p>
        </w:tc>
        <w:tc>
          <w:tcPr>
            <w:tcW w:w="0" w:type="auto"/>
            <w:tcBorders>
              <w:top w:val="nil"/>
              <w:left w:val="nil"/>
              <w:bottom w:val="single" w:sz="4" w:space="0" w:color="auto"/>
              <w:right w:val="single" w:sz="4" w:space="0" w:color="auto"/>
            </w:tcBorders>
            <w:shd w:val="clear" w:color="auto" w:fill="auto"/>
            <w:noWrap/>
            <w:vAlign w:val="bottom"/>
          </w:tcPr>
          <w:p w14:paraId="51EB250F" w14:textId="77777777" w:rsidR="00AB0038" w:rsidRPr="00105C41" w:rsidRDefault="00AB0038" w:rsidP="00AC7F6C">
            <w:pPr>
              <w:jc w:val="right"/>
              <w:rPr>
                <w:rFonts w:ascii="Calibri" w:eastAsia="Times New Roman" w:hAnsi="Calibri" w:cs="Calibri"/>
                <w:color w:val="000000"/>
                <w:sz w:val="18"/>
                <w:szCs w:val="18"/>
                <w:lang w:eastAsia="zh-CN"/>
              </w:rPr>
            </w:pPr>
            <w:r>
              <w:rPr>
                <w:rFonts w:ascii="Calibri" w:eastAsia="Times New Roman" w:hAnsi="Calibri" w:cs="Calibri"/>
                <w:color w:val="000000"/>
                <w:sz w:val="18"/>
                <w:szCs w:val="18"/>
                <w:lang w:eastAsia="zh-CN"/>
              </w:rPr>
              <w:t>31</w:t>
            </w:r>
          </w:p>
        </w:tc>
        <w:tc>
          <w:tcPr>
            <w:tcW w:w="0" w:type="auto"/>
            <w:tcBorders>
              <w:top w:val="nil"/>
              <w:left w:val="nil"/>
              <w:bottom w:val="single" w:sz="4" w:space="0" w:color="auto"/>
              <w:right w:val="single" w:sz="4" w:space="0" w:color="auto"/>
            </w:tcBorders>
            <w:shd w:val="clear" w:color="auto" w:fill="auto"/>
            <w:noWrap/>
            <w:vAlign w:val="bottom"/>
          </w:tcPr>
          <w:p w14:paraId="44F998AD" w14:textId="77777777" w:rsidR="00AB0038" w:rsidRPr="00105C41" w:rsidRDefault="00AB0038" w:rsidP="00AC7F6C">
            <w:pPr>
              <w:jc w:val="right"/>
              <w:rPr>
                <w:rFonts w:ascii="Calibri" w:eastAsia="Times New Roman" w:hAnsi="Calibri" w:cs="Calibri"/>
                <w:color w:val="000000"/>
                <w:sz w:val="18"/>
                <w:szCs w:val="18"/>
                <w:lang w:eastAsia="zh-CN"/>
              </w:rPr>
            </w:pPr>
            <w:r>
              <w:rPr>
                <w:rFonts w:ascii="Calibri" w:eastAsia="Times New Roman" w:hAnsi="Calibri" w:cs="Calibri"/>
                <w:color w:val="000000"/>
                <w:sz w:val="18"/>
                <w:szCs w:val="18"/>
                <w:lang w:eastAsia="zh-CN"/>
              </w:rPr>
              <w:t>34</w:t>
            </w:r>
          </w:p>
        </w:tc>
        <w:tc>
          <w:tcPr>
            <w:tcW w:w="0" w:type="auto"/>
            <w:tcBorders>
              <w:top w:val="nil"/>
              <w:left w:val="nil"/>
              <w:bottom w:val="single" w:sz="4" w:space="0" w:color="auto"/>
              <w:right w:val="single" w:sz="4" w:space="0" w:color="auto"/>
            </w:tcBorders>
            <w:shd w:val="clear" w:color="auto" w:fill="auto"/>
            <w:noWrap/>
            <w:vAlign w:val="bottom"/>
          </w:tcPr>
          <w:p w14:paraId="3662F1BA" w14:textId="77777777" w:rsidR="00AB0038" w:rsidRPr="00105C41" w:rsidRDefault="00AB0038" w:rsidP="00AC7F6C">
            <w:pPr>
              <w:jc w:val="right"/>
              <w:rPr>
                <w:rFonts w:ascii="Calibri" w:hAnsi="Calibri" w:cs="Calibri"/>
                <w:color w:val="000000"/>
                <w:sz w:val="18"/>
                <w:szCs w:val="18"/>
                <w:lang w:eastAsia="zh-CN"/>
              </w:rPr>
            </w:pPr>
            <w:r>
              <w:rPr>
                <w:rFonts w:ascii="Calibri" w:hAnsi="Calibri" w:cs="Calibri"/>
                <w:color w:val="000000"/>
                <w:sz w:val="18"/>
                <w:szCs w:val="18"/>
                <w:lang w:eastAsia="zh-CN"/>
              </w:rPr>
              <w:t>15</w:t>
            </w:r>
          </w:p>
        </w:tc>
        <w:tc>
          <w:tcPr>
            <w:tcW w:w="0" w:type="auto"/>
            <w:tcBorders>
              <w:top w:val="nil"/>
              <w:left w:val="nil"/>
              <w:bottom w:val="single" w:sz="4" w:space="0" w:color="auto"/>
              <w:right w:val="single" w:sz="4" w:space="0" w:color="auto"/>
            </w:tcBorders>
            <w:shd w:val="clear" w:color="auto" w:fill="auto"/>
            <w:noWrap/>
            <w:vAlign w:val="bottom"/>
          </w:tcPr>
          <w:p w14:paraId="0CE02DFC" w14:textId="77777777" w:rsidR="00AB0038" w:rsidRPr="00105C41" w:rsidRDefault="00AB0038" w:rsidP="00AC7F6C">
            <w:pPr>
              <w:jc w:val="right"/>
              <w:rPr>
                <w:rFonts w:ascii="Calibri" w:eastAsia="Times New Roman" w:hAnsi="Calibri" w:cs="Calibri"/>
                <w:color w:val="000000"/>
                <w:sz w:val="18"/>
                <w:szCs w:val="18"/>
                <w:lang w:eastAsia="zh-CN"/>
              </w:rPr>
            </w:pPr>
            <w:r>
              <w:rPr>
                <w:rFonts w:ascii="Calibri" w:eastAsia="Times New Roman" w:hAnsi="Calibri" w:cs="Calibri"/>
                <w:color w:val="000000"/>
                <w:sz w:val="18"/>
                <w:szCs w:val="18"/>
                <w:lang w:eastAsia="zh-CN"/>
              </w:rPr>
              <w:t>21</w:t>
            </w:r>
          </w:p>
        </w:tc>
        <w:tc>
          <w:tcPr>
            <w:tcW w:w="0" w:type="auto"/>
            <w:tcBorders>
              <w:top w:val="nil"/>
              <w:left w:val="nil"/>
              <w:bottom w:val="single" w:sz="4" w:space="0" w:color="auto"/>
              <w:right w:val="single" w:sz="4" w:space="0" w:color="auto"/>
            </w:tcBorders>
            <w:shd w:val="clear" w:color="auto" w:fill="auto"/>
            <w:noWrap/>
            <w:vAlign w:val="bottom"/>
          </w:tcPr>
          <w:p w14:paraId="0F50E5FB" w14:textId="77777777" w:rsidR="00AB0038" w:rsidRPr="00105C41" w:rsidRDefault="00AB0038" w:rsidP="00AC7F6C">
            <w:pPr>
              <w:jc w:val="right"/>
              <w:rPr>
                <w:rFonts w:ascii="Calibri" w:eastAsia="Times New Roman" w:hAnsi="Calibri" w:cs="Calibri"/>
                <w:color w:val="000000"/>
                <w:sz w:val="18"/>
                <w:szCs w:val="18"/>
                <w:lang w:eastAsia="zh-CN"/>
              </w:rPr>
            </w:pPr>
            <w:r>
              <w:rPr>
                <w:rFonts w:ascii="Calibri" w:eastAsia="Times New Roman" w:hAnsi="Calibri" w:cs="Calibri"/>
                <w:color w:val="000000"/>
                <w:sz w:val="18"/>
                <w:szCs w:val="18"/>
                <w:lang w:eastAsia="zh-CN"/>
              </w:rPr>
              <w:t>24</w:t>
            </w:r>
          </w:p>
        </w:tc>
        <w:tc>
          <w:tcPr>
            <w:tcW w:w="0" w:type="auto"/>
            <w:tcBorders>
              <w:top w:val="nil"/>
              <w:left w:val="nil"/>
              <w:bottom w:val="single" w:sz="4" w:space="0" w:color="auto"/>
              <w:right w:val="single" w:sz="4" w:space="0" w:color="auto"/>
            </w:tcBorders>
            <w:shd w:val="clear" w:color="auto" w:fill="auto"/>
            <w:noWrap/>
            <w:vAlign w:val="bottom"/>
          </w:tcPr>
          <w:p w14:paraId="2D9381F6" w14:textId="77777777" w:rsidR="00AB0038" w:rsidRPr="00105C41" w:rsidRDefault="00AB0038" w:rsidP="00AC7F6C">
            <w:pPr>
              <w:jc w:val="right"/>
              <w:rPr>
                <w:rFonts w:ascii="Calibri" w:eastAsia="Times New Roman" w:hAnsi="Calibri" w:cs="Calibri"/>
                <w:color w:val="000000"/>
                <w:sz w:val="18"/>
                <w:szCs w:val="18"/>
                <w:lang w:eastAsia="zh-CN"/>
              </w:rPr>
            </w:pPr>
            <w:r>
              <w:rPr>
                <w:rFonts w:ascii="Calibri" w:eastAsia="Times New Roman" w:hAnsi="Calibri" w:cs="Calibri"/>
                <w:color w:val="000000"/>
                <w:sz w:val="18"/>
                <w:szCs w:val="18"/>
                <w:lang w:eastAsia="zh-CN"/>
              </w:rPr>
              <w:t>32</w:t>
            </w:r>
          </w:p>
        </w:tc>
        <w:tc>
          <w:tcPr>
            <w:tcW w:w="0" w:type="auto"/>
            <w:tcBorders>
              <w:top w:val="nil"/>
              <w:left w:val="nil"/>
              <w:bottom w:val="single" w:sz="4" w:space="0" w:color="auto"/>
              <w:right w:val="single" w:sz="4" w:space="0" w:color="auto"/>
            </w:tcBorders>
            <w:shd w:val="clear" w:color="auto" w:fill="auto"/>
            <w:noWrap/>
            <w:vAlign w:val="bottom"/>
          </w:tcPr>
          <w:p w14:paraId="0EED818D" w14:textId="77777777" w:rsidR="00AB0038" w:rsidRPr="00105C41" w:rsidRDefault="00AB0038" w:rsidP="00AC7F6C">
            <w:pPr>
              <w:jc w:val="right"/>
              <w:rPr>
                <w:rFonts w:ascii="Calibri" w:eastAsia="Times New Roman" w:hAnsi="Calibri" w:cs="Calibri"/>
                <w:color w:val="000000"/>
                <w:sz w:val="18"/>
                <w:szCs w:val="18"/>
                <w:lang w:eastAsia="zh-CN"/>
              </w:rPr>
            </w:pPr>
            <w:r>
              <w:rPr>
                <w:rFonts w:ascii="Calibri" w:eastAsia="Times New Roman" w:hAnsi="Calibri" w:cs="Calibri"/>
                <w:color w:val="000000"/>
                <w:sz w:val="18"/>
                <w:szCs w:val="18"/>
                <w:lang w:eastAsia="zh-CN"/>
              </w:rPr>
              <w:t>36</w:t>
            </w:r>
          </w:p>
        </w:tc>
      </w:tr>
      <w:tr w:rsidR="00AB0038" w:rsidRPr="00105C41" w14:paraId="229FF621" w14:textId="77777777" w:rsidTr="00AC7F6C">
        <w:trPr>
          <w:trHeight w:val="290"/>
        </w:trPr>
        <w:tc>
          <w:tcPr>
            <w:tcW w:w="1661" w:type="dxa"/>
            <w:vMerge/>
            <w:tcBorders>
              <w:top w:val="nil"/>
              <w:left w:val="single" w:sz="4" w:space="0" w:color="auto"/>
              <w:bottom w:val="single" w:sz="4" w:space="0" w:color="auto"/>
              <w:right w:val="single" w:sz="4" w:space="0" w:color="auto"/>
            </w:tcBorders>
            <w:vAlign w:val="center"/>
            <w:hideMark/>
          </w:tcPr>
          <w:p w14:paraId="4ED70CB6" w14:textId="77777777" w:rsidR="00AB0038" w:rsidRPr="00105C41" w:rsidRDefault="00AB0038" w:rsidP="00AC7F6C">
            <w:pPr>
              <w:rPr>
                <w:rFonts w:ascii="Calibri" w:eastAsia="Times New Roman" w:hAnsi="Calibri" w:cs="Calibri"/>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vAlign w:val="bottom"/>
            <w:hideMark/>
          </w:tcPr>
          <w:p w14:paraId="2B0F8626" w14:textId="77777777" w:rsidR="00AB0038" w:rsidRPr="00105C41" w:rsidRDefault="00AB0038" w:rsidP="00AC7F6C">
            <w:pPr>
              <w:rPr>
                <w:rFonts w:ascii="Calibri" w:eastAsia="Times New Roman" w:hAnsi="Calibri" w:cs="Calibri"/>
                <w:color w:val="000000"/>
                <w:sz w:val="18"/>
                <w:szCs w:val="18"/>
                <w:lang w:eastAsia="zh-CN"/>
              </w:rPr>
            </w:pPr>
            <w:r w:rsidRPr="00105C41">
              <w:rPr>
                <w:rFonts w:ascii="Calibri" w:eastAsia="Times New Roman" w:hAnsi="Calibri" w:cs="Calibri"/>
                <w:color w:val="000000"/>
                <w:sz w:val="18"/>
                <w:szCs w:val="18"/>
              </w:rPr>
              <w:t>HARQ-ACK bundle 2</w:t>
            </w:r>
          </w:p>
        </w:tc>
        <w:tc>
          <w:tcPr>
            <w:tcW w:w="0" w:type="auto"/>
            <w:tcBorders>
              <w:top w:val="nil"/>
              <w:left w:val="nil"/>
              <w:bottom w:val="single" w:sz="4" w:space="0" w:color="auto"/>
              <w:right w:val="single" w:sz="4" w:space="0" w:color="auto"/>
            </w:tcBorders>
            <w:shd w:val="clear" w:color="auto" w:fill="auto"/>
            <w:noWrap/>
            <w:vAlign w:val="bottom"/>
            <w:hideMark/>
          </w:tcPr>
          <w:p w14:paraId="0D9A2617" w14:textId="77777777" w:rsidR="00AB0038" w:rsidRPr="00105C41" w:rsidRDefault="00AB0038" w:rsidP="00AC7F6C">
            <w:pPr>
              <w:jc w:val="right"/>
              <w:rPr>
                <w:rFonts w:ascii="Calibri" w:eastAsia="Times New Roman" w:hAnsi="Calibri" w:cs="Calibri"/>
                <w:color w:val="000000"/>
                <w:sz w:val="18"/>
                <w:szCs w:val="18"/>
                <w:lang w:eastAsia="zh-CN"/>
              </w:rPr>
            </w:pPr>
            <w:r w:rsidRPr="00105C41">
              <w:rPr>
                <w:rFonts w:ascii="Calibri" w:hAnsi="Calibri" w:cs="Calibri"/>
                <w:color w:val="000000"/>
                <w:sz w:val="18"/>
                <w:szCs w:val="18"/>
                <w:lang w:eastAsia="zh-CN"/>
              </w:rPr>
              <w:t>15</w:t>
            </w:r>
          </w:p>
        </w:tc>
        <w:tc>
          <w:tcPr>
            <w:tcW w:w="0" w:type="auto"/>
            <w:tcBorders>
              <w:top w:val="nil"/>
              <w:left w:val="nil"/>
              <w:bottom w:val="single" w:sz="4" w:space="0" w:color="auto"/>
              <w:right w:val="single" w:sz="4" w:space="0" w:color="auto"/>
            </w:tcBorders>
            <w:shd w:val="clear" w:color="auto" w:fill="auto"/>
            <w:noWrap/>
            <w:vAlign w:val="bottom"/>
            <w:hideMark/>
          </w:tcPr>
          <w:p w14:paraId="6DB4025D" w14:textId="77777777" w:rsidR="00AB0038" w:rsidRPr="00105C41" w:rsidRDefault="00AB0038" w:rsidP="00AC7F6C">
            <w:pPr>
              <w:jc w:val="right"/>
              <w:rPr>
                <w:rFonts w:ascii="Calibri" w:eastAsia="Times New Roman" w:hAnsi="Calibri" w:cs="Calibri"/>
                <w:color w:val="000000"/>
                <w:sz w:val="18"/>
                <w:szCs w:val="18"/>
                <w:lang w:eastAsia="zh-CN"/>
              </w:rPr>
            </w:pPr>
            <w:r w:rsidRPr="00105C41">
              <w:rPr>
                <w:rFonts w:ascii="Calibri" w:eastAsia="Times New Roman" w:hAnsi="Calibri" w:cs="Calibri"/>
                <w:color w:val="000000"/>
                <w:sz w:val="18"/>
                <w:szCs w:val="18"/>
                <w:lang w:eastAsia="zh-CN"/>
              </w:rPr>
              <w:t>20</w:t>
            </w:r>
          </w:p>
        </w:tc>
        <w:tc>
          <w:tcPr>
            <w:tcW w:w="0" w:type="auto"/>
            <w:tcBorders>
              <w:top w:val="nil"/>
              <w:left w:val="nil"/>
              <w:bottom w:val="single" w:sz="4" w:space="0" w:color="auto"/>
              <w:right w:val="single" w:sz="4" w:space="0" w:color="auto"/>
            </w:tcBorders>
            <w:shd w:val="clear" w:color="auto" w:fill="auto"/>
            <w:noWrap/>
            <w:vAlign w:val="bottom"/>
            <w:hideMark/>
          </w:tcPr>
          <w:p w14:paraId="2DCBAAF7" w14:textId="77777777" w:rsidR="00AB0038" w:rsidRPr="00105C41" w:rsidRDefault="00AB0038" w:rsidP="00AC7F6C">
            <w:pPr>
              <w:jc w:val="right"/>
              <w:rPr>
                <w:rFonts w:ascii="Calibri" w:eastAsia="Times New Roman" w:hAnsi="Calibri" w:cs="Calibri"/>
                <w:color w:val="000000"/>
                <w:sz w:val="18"/>
                <w:szCs w:val="18"/>
                <w:lang w:eastAsia="zh-CN"/>
              </w:rPr>
            </w:pPr>
            <w:r w:rsidRPr="00105C41">
              <w:rPr>
                <w:rFonts w:ascii="Calibri" w:eastAsia="Times New Roman" w:hAnsi="Calibri" w:cs="Calibri"/>
                <w:color w:val="000000"/>
                <w:sz w:val="18"/>
                <w:szCs w:val="18"/>
                <w:lang w:eastAsia="zh-CN"/>
              </w:rPr>
              <w:t>23</w:t>
            </w:r>
          </w:p>
        </w:tc>
        <w:tc>
          <w:tcPr>
            <w:tcW w:w="0" w:type="auto"/>
            <w:tcBorders>
              <w:top w:val="nil"/>
              <w:left w:val="nil"/>
              <w:bottom w:val="single" w:sz="4" w:space="0" w:color="auto"/>
              <w:right w:val="single" w:sz="4" w:space="0" w:color="auto"/>
            </w:tcBorders>
            <w:shd w:val="clear" w:color="auto" w:fill="auto"/>
            <w:noWrap/>
            <w:vAlign w:val="bottom"/>
            <w:hideMark/>
          </w:tcPr>
          <w:p w14:paraId="796A7EE6" w14:textId="77777777" w:rsidR="00AB0038" w:rsidRPr="00105C41" w:rsidRDefault="00AB0038" w:rsidP="00AC7F6C">
            <w:pPr>
              <w:jc w:val="right"/>
              <w:rPr>
                <w:rFonts w:ascii="Calibri" w:eastAsia="Times New Roman" w:hAnsi="Calibri" w:cs="Calibri"/>
                <w:color w:val="000000"/>
                <w:sz w:val="18"/>
                <w:szCs w:val="18"/>
                <w:lang w:eastAsia="zh-CN"/>
              </w:rPr>
            </w:pPr>
            <w:r w:rsidRPr="00105C41">
              <w:rPr>
                <w:rFonts w:ascii="Calibri" w:eastAsia="Times New Roman" w:hAnsi="Calibri" w:cs="Calibri"/>
                <w:color w:val="000000"/>
                <w:sz w:val="18"/>
                <w:szCs w:val="18"/>
                <w:lang w:eastAsia="zh-CN"/>
              </w:rPr>
              <w:t>32</w:t>
            </w:r>
          </w:p>
        </w:tc>
        <w:tc>
          <w:tcPr>
            <w:tcW w:w="0" w:type="auto"/>
            <w:tcBorders>
              <w:top w:val="nil"/>
              <w:left w:val="nil"/>
              <w:bottom w:val="single" w:sz="4" w:space="0" w:color="auto"/>
              <w:right w:val="single" w:sz="4" w:space="0" w:color="auto"/>
            </w:tcBorders>
            <w:shd w:val="clear" w:color="auto" w:fill="auto"/>
            <w:noWrap/>
            <w:vAlign w:val="bottom"/>
            <w:hideMark/>
          </w:tcPr>
          <w:p w14:paraId="05932E1A" w14:textId="77777777" w:rsidR="00AB0038" w:rsidRPr="00105C41" w:rsidRDefault="00AB0038" w:rsidP="00AC7F6C">
            <w:pPr>
              <w:jc w:val="right"/>
              <w:rPr>
                <w:rFonts w:ascii="Calibri" w:eastAsia="Times New Roman" w:hAnsi="Calibri" w:cs="Calibri"/>
                <w:color w:val="000000"/>
                <w:sz w:val="18"/>
                <w:szCs w:val="18"/>
                <w:lang w:eastAsia="zh-CN"/>
              </w:rPr>
            </w:pPr>
            <w:r w:rsidRPr="00105C41">
              <w:rPr>
                <w:rFonts w:ascii="Calibri" w:eastAsia="Times New Roman" w:hAnsi="Calibri" w:cs="Calibri"/>
                <w:color w:val="000000"/>
                <w:sz w:val="18"/>
                <w:szCs w:val="18"/>
                <w:lang w:eastAsia="zh-CN"/>
              </w:rPr>
              <w:t>36</w:t>
            </w:r>
          </w:p>
        </w:tc>
        <w:tc>
          <w:tcPr>
            <w:tcW w:w="0" w:type="auto"/>
            <w:tcBorders>
              <w:top w:val="nil"/>
              <w:left w:val="nil"/>
              <w:bottom w:val="single" w:sz="4" w:space="0" w:color="auto"/>
              <w:right w:val="single" w:sz="4" w:space="0" w:color="auto"/>
            </w:tcBorders>
            <w:shd w:val="clear" w:color="auto" w:fill="auto"/>
            <w:noWrap/>
            <w:vAlign w:val="bottom"/>
            <w:hideMark/>
          </w:tcPr>
          <w:p w14:paraId="7A5C4853" w14:textId="77777777" w:rsidR="00AB0038" w:rsidRPr="00105C41" w:rsidRDefault="00AB0038" w:rsidP="00AC7F6C">
            <w:pPr>
              <w:jc w:val="right"/>
              <w:rPr>
                <w:rFonts w:ascii="Calibri" w:eastAsia="Times New Roman" w:hAnsi="Calibri" w:cs="Calibri"/>
                <w:color w:val="000000"/>
                <w:sz w:val="18"/>
                <w:szCs w:val="18"/>
                <w:lang w:eastAsia="zh-CN"/>
              </w:rPr>
            </w:pPr>
            <w:r w:rsidRPr="00105C41">
              <w:rPr>
                <w:rFonts w:ascii="Calibri" w:hAnsi="Calibri" w:cs="Calibri"/>
                <w:color w:val="000000"/>
                <w:sz w:val="18"/>
                <w:szCs w:val="18"/>
                <w:lang w:eastAsia="zh-CN"/>
              </w:rPr>
              <w:t>17</w:t>
            </w:r>
          </w:p>
        </w:tc>
        <w:tc>
          <w:tcPr>
            <w:tcW w:w="0" w:type="auto"/>
            <w:tcBorders>
              <w:top w:val="nil"/>
              <w:left w:val="nil"/>
              <w:bottom w:val="single" w:sz="4" w:space="0" w:color="auto"/>
              <w:right w:val="single" w:sz="4" w:space="0" w:color="auto"/>
            </w:tcBorders>
            <w:shd w:val="clear" w:color="auto" w:fill="auto"/>
            <w:noWrap/>
            <w:vAlign w:val="bottom"/>
            <w:hideMark/>
          </w:tcPr>
          <w:p w14:paraId="414F90CA" w14:textId="77777777" w:rsidR="00AB0038" w:rsidRPr="00105C41" w:rsidRDefault="00AB0038" w:rsidP="00AC7F6C">
            <w:pPr>
              <w:jc w:val="right"/>
              <w:rPr>
                <w:rFonts w:ascii="Calibri" w:eastAsia="Times New Roman" w:hAnsi="Calibri" w:cs="Calibri"/>
                <w:color w:val="000000"/>
                <w:sz w:val="18"/>
                <w:szCs w:val="18"/>
                <w:lang w:eastAsia="zh-CN"/>
              </w:rPr>
            </w:pPr>
            <w:r w:rsidRPr="00105C41">
              <w:rPr>
                <w:rFonts w:ascii="Calibri" w:eastAsia="Times New Roman" w:hAnsi="Calibri" w:cs="Calibri"/>
                <w:color w:val="000000"/>
                <w:sz w:val="18"/>
                <w:szCs w:val="18"/>
                <w:lang w:eastAsia="zh-CN"/>
              </w:rPr>
              <w:t>23</w:t>
            </w:r>
          </w:p>
        </w:tc>
        <w:tc>
          <w:tcPr>
            <w:tcW w:w="0" w:type="auto"/>
            <w:tcBorders>
              <w:top w:val="nil"/>
              <w:left w:val="nil"/>
              <w:bottom w:val="single" w:sz="4" w:space="0" w:color="auto"/>
              <w:right w:val="single" w:sz="4" w:space="0" w:color="auto"/>
            </w:tcBorders>
            <w:shd w:val="clear" w:color="auto" w:fill="auto"/>
            <w:noWrap/>
            <w:vAlign w:val="bottom"/>
            <w:hideMark/>
          </w:tcPr>
          <w:p w14:paraId="247259F2" w14:textId="77777777" w:rsidR="00AB0038" w:rsidRPr="00105C41" w:rsidRDefault="00AB0038" w:rsidP="00AC7F6C">
            <w:pPr>
              <w:jc w:val="right"/>
              <w:rPr>
                <w:rFonts w:ascii="Calibri" w:eastAsia="Times New Roman" w:hAnsi="Calibri" w:cs="Calibri"/>
                <w:color w:val="000000"/>
                <w:sz w:val="18"/>
                <w:szCs w:val="18"/>
                <w:lang w:eastAsia="zh-CN"/>
              </w:rPr>
            </w:pPr>
            <w:r w:rsidRPr="00105C41">
              <w:rPr>
                <w:rFonts w:ascii="Calibri" w:eastAsia="Times New Roman" w:hAnsi="Calibri" w:cs="Calibri"/>
                <w:color w:val="000000"/>
                <w:sz w:val="18"/>
                <w:szCs w:val="18"/>
                <w:lang w:eastAsia="zh-CN"/>
              </w:rPr>
              <w:t>26</w:t>
            </w:r>
          </w:p>
        </w:tc>
        <w:tc>
          <w:tcPr>
            <w:tcW w:w="0" w:type="auto"/>
            <w:tcBorders>
              <w:top w:val="nil"/>
              <w:left w:val="nil"/>
              <w:bottom w:val="single" w:sz="4" w:space="0" w:color="auto"/>
              <w:right w:val="single" w:sz="4" w:space="0" w:color="auto"/>
            </w:tcBorders>
            <w:shd w:val="clear" w:color="auto" w:fill="auto"/>
            <w:noWrap/>
            <w:vAlign w:val="bottom"/>
            <w:hideMark/>
          </w:tcPr>
          <w:p w14:paraId="51F1541B" w14:textId="77777777" w:rsidR="00AB0038" w:rsidRPr="00105C41" w:rsidRDefault="00AB0038" w:rsidP="00AC7F6C">
            <w:pPr>
              <w:jc w:val="right"/>
              <w:rPr>
                <w:rFonts w:ascii="Calibri" w:eastAsia="Times New Roman" w:hAnsi="Calibri" w:cs="Calibri"/>
                <w:color w:val="000000"/>
                <w:sz w:val="18"/>
                <w:szCs w:val="18"/>
                <w:lang w:eastAsia="zh-CN"/>
              </w:rPr>
            </w:pPr>
            <w:r w:rsidRPr="00105C41">
              <w:rPr>
                <w:rFonts w:ascii="Calibri" w:eastAsia="Times New Roman" w:hAnsi="Calibri" w:cs="Calibri"/>
                <w:color w:val="000000"/>
                <w:sz w:val="18"/>
                <w:szCs w:val="18"/>
                <w:lang w:eastAsia="zh-CN"/>
              </w:rPr>
              <w:t>34</w:t>
            </w:r>
          </w:p>
        </w:tc>
        <w:tc>
          <w:tcPr>
            <w:tcW w:w="0" w:type="auto"/>
            <w:tcBorders>
              <w:top w:val="nil"/>
              <w:left w:val="nil"/>
              <w:bottom w:val="single" w:sz="4" w:space="0" w:color="auto"/>
              <w:right w:val="single" w:sz="4" w:space="0" w:color="auto"/>
            </w:tcBorders>
            <w:shd w:val="clear" w:color="auto" w:fill="auto"/>
            <w:noWrap/>
            <w:vAlign w:val="bottom"/>
            <w:hideMark/>
          </w:tcPr>
          <w:p w14:paraId="32347CAE" w14:textId="77777777" w:rsidR="00AB0038" w:rsidRPr="00105C41" w:rsidRDefault="00AB0038" w:rsidP="00AC7F6C">
            <w:pPr>
              <w:jc w:val="right"/>
              <w:rPr>
                <w:rFonts w:ascii="Calibri" w:eastAsia="Times New Roman" w:hAnsi="Calibri" w:cs="Calibri"/>
                <w:color w:val="000000"/>
                <w:sz w:val="18"/>
                <w:szCs w:val="18"/>
                <w:lang w:eastAsia="zh-CN"/>
              </w:rPr>
            </w:pPr>
            <w:r w:rsidRPr="00105C41">
              <w:rPr>
                <w:rFonts w:ascii="Calibri" w:eastAsia="Times New Roman" w:hAnsi="Calibri" w:cs="Calibri"/>
                <w:color w:val="000000"/>
                <w:sz w:val="18"/>
                <w:szCs w:val="18"/>
                <w:lang w:eastAsia="zh-CN"/>
              </w:rPr>
              <w:t>41</w:t>
            </w:r>
          </w:p>
        </w:tc>
      </w:tr>
    </w:tbl>
    <w:p w14:paraId="6DB21E70" w14:textId="77777777" w:rsidR="00AB0038" w:rsidRDefault="00AB0038" w:rsidP="00AB0038"/>
    <w:tbl>
      <w:tblPr>
        <w:tblW w:w="0" w:type="auto"/>
        <w:tblInd w:w="355" w:type="dxa"/>
        <w:tblLook w:val="04A0" w:firstRow="1" w:lastRow="0" w:firstColumn="1" w:lastColumn="0" w:noHBand="0" w:noVBand="1"/>
      </w:tblPr>
      <w:tblGrid>
        <w:gridCol w:w="1571"/>
        <w:gridCol w:w="1682"/>
        <w:gridCol w:w="399"/>
        <w:gridCol w:w="528"/>
        <w:gridCol w:w="528"/>
        <w:gridCol w:w="528"/>
        <w:gridCol w:w="528"/>
        <w:gridCol w:w="399"/>
        <w:gridCol w:w="528"/>
        <w:gridCol w:w="528"/>
        <w:gridCol w:w="528"/>
        <w:gridCol w:w="528"/>
      </w:tblGrid>
      <w:tr w:rsidR="00AB0038" w:rsidRPr="00462DE7" w14:paraId="5ADDE24D" w14:textId="77777777" w:rsidTr="00F02EA1">
        <w:trPr>
          <w:trHeight w:val="290"/>
        </w:trPr>
        <w:tc>
          <w:tcPr>
            <w:tcW w:w="1571"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65468F58" w14:textId="77777777" w:rsidR="00AB0038" w:rsidRPr="00462DE7" w:rsidRDefault="00AB0038" w:rsidP="00F02EA1">
            <w:pPr>
              <w:keepNext/>
              <w:keepLines/>
              <w:jc w:val="center"/>
              <w:rPr>
                <w:rFonts w:ascii="Calibri" w:eastAsia="Times New Roman" w:hAnsi="Calibri" w:cs="Calibri"/>
                <w:color w:val="000000"/>
                <w:sz w:val="18"/>
                <w:szCs w:val="18"/>
                <w:lang w:eastAsia="zh-CN"/>
              </w:rPr>
            </w:pPr>
            <w:r w:rsidRPr="00462DE7">
              <w:rPr>
                <w:rFonts w:ascii="Calibri" w:hAnsi="Calibri" w:cs="Calibri"/>
                <w:color w:val="000000"/>
                <w:sz w:val="18"/>
                <w:szCs w:val="18"/>
                <w:lang w:eastAsia="zh-CN"/>
              </w:rPr>
              <w:t> </w:t>
            </w:r>
          </w:p>
        </w:tc>
        <w:tc>
          <w:tcPr>
            <w:tcW w:w="0" w:type="auto"/>
            <w:tcBorders>
              <w:top w:val="single" w:sz="4" w:space="0" w:color="auto"/>
              <w:left w:val="nil"/>
              <w:bottom w:val="single" w:sz="4" w:space="0" w:color="auto"/>
              <w:right w:val="single" w:sz="4" w:space="0" w:color="auto"/>
            </w:tcBorders>
            <w:shd w:val="clear" w:color="auto" w:fill="FFFF00"/>
            <w:noWrap/>
            <w:vAlign w:val="bottom"/>
            <w:hideMark/>
          </w:tcPr>
          <w:p w14:paraId="5EF60918" w14:textId="77777777" w:rsidR="00AB0038" w:rsidRPr="00462DE7" w:rsidRDefault="00AB0038" w:rsidP="00F02EA1">
            <w:pPr>
              <w:keepNext/>
              <w:keepLines/>
              <w:rPr>
                <w:rFonts w:ascii="Calibri" w:eastAsia="Times New Roman" w:hAnsi="Calibri" w:cs="Calibri"/>
                <w:color w:val="000000"/>
                <w:sz w:val="18"/>
                <w:szCs w:val="18"/>
                <w:lang w:eastAsia="zh-CN"/>
              </w:rPr>
            </w:pPr>
            <w:r w:rsidRPr="00462DE7">
              <w:rPr>
                <w:rFonts w:ascii="Calibri" w:hAnsi="Calibri" w:cs="Calibri"/>
                <w:sz w:val="18"/>
                <w:szCs w:val="18"/>
                <w:lang w:eastAsia="zh-CN"/>
              </w:rPr>
              <w:t>invalid DL subframe</w:t>
            </w:r>
          </w:p>
        </w:tc>
        <w:tc>
          <w:tcPr>
            <w:tcW w:w="0" w:type="auto"/>
            <w:tcBorders>
              <w:top w:val="single" w:sz="4" w:space="0" w:color="auto"/>
              <w:left w:val="nil"/>
              <w:bottom w:val="single" w:sz="4" w:space="0" w:color="auto"/>
              <w:right w:val="single" w:sz="4" w:space="0" w:color="auto"/>
            </w:tcBorders>
            <w:shd w:val="clear" w:color="auto" w:fill="FFFF00"/>
            <w:noWrap/>
            <w:vAlign w:val="bottom"/>
            <w:hideMark/>
          </w:tcPr>
          <w:p w14:paraId="1FC7CDAA"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sidRPr="00462DE7">
              <w:rPr>
                <w:rFonts w:ascii="Calibri" w:hAnsi="Calibri" w:cs="Calibri"/>
                <w:sz w:val="18"/>
                <w:szCs w:val="18"/>
                <w:lang w:eastAsia="zh-CN"/>
              </w:rPr>
              <w:t>0</w:t>
            </w:r>
          </w:p>
        </w:tc>
        <w:tc>
          <w:tcPr>
            <w:tcW w:w="0" w:type="auto"/>
            <w:tcBorders>
              <w:top w:val="single" w:sz="4" w:space="0" w:color="auto"/>
              <w:left w:val="nil"/>
              <w:bottom w:val="single" w:sz="4" w:space="0" w:color="auto"/>
              <w:right w:val="single" w:sz="4" w:space="0" w:color="auto"/>
            </w:tcBorders>
            <w:shd w:val="clear" w:color="auto" w:fill="FFFF00"/>
            <w:noWrap/>
            <w:vAlign w:val="bottom"/>
            <w:hideMark/>
          </w:tcPr>
          <w:p w14:paraId="4F29B478"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sidRPr="00462DE7">
              <w:rPr>
                <w:rFonts w:ascii="Calibri" w:eastAsia="Times New Roman" w:hAnsi="Calibri" w:cs="Calibri"/>
                <w:color w:val="000000"/>
                <w:sz w:val="18"/>
                <w:szCs w:val="18"/>
                <w:lang w:eastAsia="zh-CN"/>
              </w:rPr>
              <w:t>30%</w:t>
            </w:r>
          </w:p>
        </w:tc>
        <w:tc>
          <w:tcPr>
            <w:tcW w:w="0" w:type="auto"/>
            <w:tcBorders>
              <w:top w:val="single" w:sz="4" w:space="0" w:color="auto"/>
              <w:left w:val="nil"/>
              <w:bottom w:val="single" w:sz="4" w:space="0" w:color="auto"/>
              <w:right w:val="single" w:sz="4" w:space="0" w:color="auto"/>
            </w:tcBorders>
            <w:shd w:val="clear" w:color="auto" w:fill="FFFF00"/>
            <w:noWrap/>
            <w:vAlign w:val="bottom"/>
            <w:hideMark/>
          </w:tcPr>
          <w:p w14:paraId="0DFD44E6"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sidRPr="00462DE7">
              <w:rPr>
                <w:rFonts w:ascii="Calibri" w:eastAsia="Times New Roman" w:hAnsi="Calibri" w:cs="Calibri"/>
                <w:color w:val="000000"/>
                <w:sz w:val="18"/>
                <w:szCs w:val="18"/>
                <w:lang w:eastAsia="zh-CN"/>
              </w:rPr>
              <w:t>40%</w:t>
            </w:r>
          </w:p>
        </w:tc>
        <w:tc>
          <w:tcPr>
            <w:tcW w:w="0" w:type="auto"/>
            <w:tcBorders>
              <w:top w:val="single" w:sz="4" w:space="0" w:color="auto"/>
              <w:left w:val="nil"/>
              <w:bottom w:val="single" w:sz="4" w:space="0" w:color="auto"/>
              <w:right w:val="single" w:sz="4" w:space="0" w:color="auto"/>
            </w:tcBorders>
            <w:shd w:val="clear" w:color="auto" w:fill="FFFF00"/>
            <w:noWrap/>
            <w:vAlign w:val="bottom"/>
            <w:hideMark/>
          </w:tcPr>
          <w:p w14:paraId="4848F536"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sidRPr="00462DE7">
              <w:rPr>
                <w:rFonts w:ascii="Calibri" w:hAnsi="Calibri" w:cs="Calibri"/>
                <w:sz w:val="18"/>
                <w:szCs w:val="18"/>
                <w:lang w:eastAsia="zh-CN"/>
              </w:rPr>
              <w:t>60%</w:t>
            </w:r>
          </w:p>
        </w:tc>
        <w:tc>
          <w:tcPr>
            <w:tcW w:w="0" w:type="auto"/>
            <w:tcBorders>
              <w:top w:val="single" w:sz="4" w:space="0" w:color="auto"/>
              <w:left w:val="nil"/>
              <w:bottom w:val="single" w:sz="4" w:space="0" w:color="auto"/>
              <w:right w:val="single" w:sz="4" w:space="0" w:color="auto"/>
            </w:tcBorders>
            <w:shd w:val="clear" w:color="auto" w:fill="FFFF00"/>
            <w:noWrap/>
            <w:vAlign w:val="bottom"/>
            <w:hideMark/>
          </w:tcPr>
          <w:p w14:paraId="31F3E14C"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sidRPr="00462DE7">
              <w:rPr>
                <w:rFonts w:ascii="Calibri" w:eastAsia="Times New Roman" w:hAnsi="Calibri" w:cs="Calibri"/>
                <w:color w:val="000000"/>
                <w:sz w:val="18"/>
                <w:szCs w:val="18"/>
                <w:lang w:eastAsia="zh-CN"/>
              </w:rPr>
              <w:t>60%</w:t>
            </w:r>
          </w:p>
        </w:tc>
        <w:tc>
          <w:tcPr>
            <w:tcW w:w="0" w:type="auto"/>
            <w:tcBorders>
              <w:top w:val="single" w:sz="4" w:space="0" w:color="auto"/>
              <w:left w:val="nil"/>
              <w:bottom w:val="single" w:sz="4" w:space="0" w:color="auto"/>
              <w:right w:val="single" w:sz="4" w:space="0" w:color="auto"/>
            </w:tcBorders>
            <w:shd w:val="clear" w:color="auto" w:fill="FFFF00"/>
            <w:noWrap/>
            <w:vAlign w:val="bottom"/>
            <w:hideMark/>
          </w:tcPr>
          <w:p w14:paraId="741701CA"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sidRPr="00462DE7">
              <w:rPr>
                <w:rFonts w:ascii="Calibri" w:hAnsi="Calibri" w:cs="Calibri"/>
                <w:sz w:val="18"/>
                <w:szCs w:val="18"/>
                <w:lang w:eastAsia="zh-CN"/>
              </w:rPr>
              <w:t>0</w:t>
            </w:r>
          </w:p>
        </w:tc>
        <w:tc>
          <w:tcPr>
            <w:tcW w:w="0" w:type="auto"/>
            <w:tcBorders>
              <w:top w:val="single" w:sz="4" w:space="0" w:color="auto"/>
              <w:left w:val="nil"/>
              <w:bottom w:val="single" w:sz="4" w:space="0" w:color="auto"/>
              <w:right w:val="single" w:sz="4" w:space="0" w:color="auto"/>
            </w:tcBorders>
            <w:shd w:val="clear" w:color="auto" w:fill="FFFF00"/>
            <w:noWrap/>
            <w:vAlign w:val="bottom"/>
            <w:hideMark/>
          </w:tcPr>
          <w:p w14:paraId="31AC92C7"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sidRPr="00462DE7">
              <w:rPr>
                <w:rFonts w:ascii="Calibri" w:eastAsia="Times New Roman" w:hAnsi="Calibri" w:cs="Calibri"/>
                <w:color w:val="000000"/>
                <w:sz w:val="18"/>
                <w:szCs w:val="18"/>
                <w:lang w:eastAsia="zh-CN"/>
              </w:rPr>
              <w:t>30%</w:t>
            </w:r>
          </w:p>
        </w:tc>
        <w:tc>
          <w:tcPr>
            <w:tcW w:w="0" w:type="auto"/>
            <w:tcBorders>
              <w:top w:val="single" w:sz="4" w:space="0" w:color="auto"/>
              <w:left w:val="nil"/>
              <w:bottom w:val="single" w:sz="4" w:space="0" w:color="auto"/>
              <w:right w:val="single" w:sz="4" w:space="0" w:color="auto"/>
            </w:tcBorders>
            <w:shd w:val="clear" w:color="auto" w:fill="FFFF00"/>
            <w:noWrap/>
            <w:vAlign w:val="bottom"/>
            <w:hideMark/>
          </w:tcPr>
          <w:p w14:paraId="4487A174"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sidRPr="00462DE7">
              <w:rPr>
                <w:rFonts w:ascii="Calibri" w:eastAsia="Times New Roman" w:hAnsi="Calibri" w:cs="Calibri"/>
                <w:color w:val="000000"/>
                <w:sz w:val="18"/>
                <w:szCs w:val="18"/>
                <w:lang w:eastAsia="zh-CN"/>
              </w:rPr>
              <w:t>40%</w:t>
            </w:r>
          </w:p>
        </w:tc>
        <w:tc>
          <w:tcPr>
            <w:tcW w:w="0" w:type="auto"/>
            <w:tcBorders>
              <w:top w:val="single" w:sz="4" w:space="0" w:color="auto"/>
              <w:left w:val="nil"/>
              <w:bottom w:val="single" w:sz="4" w:space="0" w:color="auto"/>
              <w:right w:val="single" w:sz="4" w:space="0" w:color="auto"/>
            </w:tcBorders>
            <w:shd w:val="clear" w:color="auto" w:fill="FFFF00"/>
            <w:noWrap/>
            <w:vAlign w:val="bottom"/>
            <w:hideMark/>
          </w:tcPr>
          <w:p w14:paraId="2249ABB8"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sidRPr="00462DE7">
              <w:rPr>
                <w:rFonts w:ascii="Calibri" w:hAnsi="Calibri" w:cs="Calibri"/>
                <w:sz w:val="18"/>
                <w:szCs w:val="18"/>
                <w:lang w:eastAsia="zh-CN"/>
              </w:rPr>
              <w:t>60%</w:t>
            </w:r>
          </w:p>
        </w:tc>
        <w:tc>
          <w:tcPr>
            <w:tcW w:w="0" w:type="auto"/>
            <w:tcBorders>
              <w:top w:val="single" w:sz="4" w:space="0" w:color="auto"/>
              <w:left w:val="nil"/>
              <w:bottom w:val="single" w:sz="4" w:space="0" w:color="auto"/>
              <w:right w:val="single" w:sz="4" w:space="0" w:color="auto"/>
            </w:tcBorders>
            <w:shd w:val="clear" w:color="auto" w:fill="FFFF00"/>
            <w:noWrap/>
            <w:vAlign w:val="bottom"/>
            <w:hideMark/>
          </w:tcPr>
          <w:p w14:paraId="7F4D7DBE"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sidRPr="00462DE7">
              <w:rPr>
                <w:rFonts w:ascii="Calibri" w:eastAsia="Times New Roman" w:hAnsi="Calibri" w:cs="Calibri"/>
                <w:color w:val="000000"/>
                <w:sz w:val="18"/>
                <w:szCs w:val="18"/>
                <w:lang w:eastAsia="zh-CN"/>
              </w:rPr>
              <w:t>60%</w:t>
            </w:r>
          </w:p>
        </w:tc>
      </w:tr>
      <w:tr w:rsidR="00AB0038" w:rsidRPr="00462DE7" w14:paraId="264E63DE" w14:textId="77777777" w:rsidTr="00F02EA1">
        <w:trPr>
          <w:trHeight w:val="290"/>
        </w:trPr>
        <w:tc>
          <w:tcPr>
            <w:tcW w:w="1571" w:type="dxa"/>
            <w:vMerge/>
            <w:tcBorders>
              <w:top w:val="single" w:sz="4" w:space="0" w:color="auto"/>
              <w:left w:val="single" w:sz="4" w:space="0" w:color="auto"/>
              <w:bottom w:val="single" w:sz="4" w:space="0" w:color="000000"/>
              <w:right w:val="single" w:sz="4" w:space="0" w:color="auto"/>
            </w:tcBorders>
            <w:vAlign w:val="center"/>
            <w:hideMark/>
          </w:tcPr>
          <w:p w14:paraId="0D3F7C9E" w14:textId="77777777" w:rsidR="00AB0038" w:rsidRPr="00462DE7" w:rsidRDefault="00AB0038" w:rsidP="00F02EA1">
            <w:pPr>
              <w:keepNext/>
              <w:keepLines/>
              <w:rPr>
                <w:rFonts w:ascii="Calibri" w:eastAsia="Times New Roman" w:hAnsi="Calibri" w:cs="Calibri"/>
                <w:color w:val="000000"/>
                <w:sz w:val="18"/>
                <w:szCs w:val="18"/>
                <w:lang w:eastAsia="zh-CN"/>
              </w:rPr>
            </w:pPr>
          </w:p>
        </w:tc>
        <w:tc>
          <w:tcPr>
            <w:tcW w:w="0" w:type="auto"/>
            <w:tcBorders>
              <w:top w:val="single" w:sz="4" w:space="0" w:color="auto"/>
              <w:left w:val="nil"/>
              <w:bottom w:val="single" w:sz="4" w:space="0" w:color="auto"/>
              <w:right w:val="single" w:sz="4" w:space="0" w:color="auto"/>
            </w:tcBorders>
            <w:shd w:val="clear" w:color="auto" w:fill="FF3399"/>
            <w:noWrap/>
            <w:vAlign w:val="bottom"/>
            <w:hideMark/>
          </w:tcPr>
          <w:p w14:paraId="579C684D" w14:textId="77777777" w:rsidR="00AB0038" w:rsidRPr="00462DE7" w:rsidRDefault="00AB0038" w:rsidP="00F02EA1">
            <w:pPr>
              <w:keepNext/>
              <w:keepLines/>
              <w:rPr>
                <w:rFonts w:ascii="Calibri" w:eastAsia="Times New Roman" w:hAnsi="Calibri" w:cs="Calibri"/>
                <w:color w:val="000000"/>
                <w:sz w:val="18"/>
                <w:szCs w:val="18"/>
                <w:lang w:eastAsia="zh-CN"/>
              </w:rPr>
            </w:pPr>
            <w:r w:rsidRPr="00462DE7">
              <w:rPr>
                <w:rFonts w:ascii="Calibri" w:eastAsia="Times New Roman" w:hAnsi="Calibri" w:cs="Calibri"/>
                <w:color w:val="000000"/>
                <w:sz w:val="18"/>
                <w:szCs w:val="18"/>
              </w:rPr>
              <w:t>invalid UL subframe</w:t>
            </w:r>
          </w:p>
        </w:tc>
        <w:tc>
          <w:tcPr>
            <w:tcW w:w="0" w:type="auto"/>
            <w:tcBorders>
              <w:top w:val="single" w:sz="4" w:space="0" w:color="auto"/>
              <w:left w:val="nil"/>
              <w:bottom w:val="single" w:sz="4" w:space="0" w:color="auto"/>
              <w:right w:val="single" w:sz="4" w:space="0" w:color="auto"/>
            </w:tcBorders>
            <w:shd w:val="clear" w:color="auto" w:fill="FF3399"/>
            <w:noWrap/>
            <w:vAlign w:val="bottom"/>
            <w:hideMark/>
          </w:tcPr>
          <w:p w14:paraId="265A46F0"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sidRPr="00462DE7">
              <w:rPr>
                <w:rFonts w:ascii="Calibri" w:hAnsi="Calibri" w:cs="Calibri"/>
                <w:color w:val="000000"/>
                <w:sz w:val="18"/>
                <w:szCs w:val="18"/>
                <w:lang w:eastAsia="zh-CN"/>
              </w:rPr>
              <w:t>0</w:t>
            </w:r>
          </w:p>
        </w:tc>
        <w:tc>
          <w:tcPr>
            <w:tcW w:w="0" w:type="auto"/>
            <w:tcBorders>
              <w:top w:val="single" w:sz="4" w:space="0" w:color="auto"/>
              <w:left w:val="nil"/>
              <w:bottom w:val="single" w:sz="4" w:space="0" w:color="auto"/>
              <w:right w:val="single" w:sz="4" w:space="0" w:color="auto"/>
            </w:tcBorders>
            <w:shd w:val="clear" w:color="auto" w:fill="FF3399"/>
            <w:noWrap/>
            <w:vAlign w:val="bottom"/>
            <w:hideMark/>
          </w:tcPr>
          <w:p w14:paraId="70602D6A"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sidRPr="00462DE7">
              <w:rPr>
                <w:rFonts w:ascii="Calibri" w:eastAsia="Times New Roman" w:hAnsi="Calibri" w:cs="Calibri"/>
                <w:color w:val="000000"/>
                <w:sz w:val="18"/>
                <w:szCs w:val="18"/>
                <w:lang w:eastAsia="zh-CN"/>
              </w:rPr>
              <w:t>20%</w:t>
            </w:r>
          </w:p>
        </w:tc>
        <w:tc>
          <w:tcPr>
            <w:tcW w:w="0" w:type="auto"/>
            <w:tcBorders>
              <w:top w:val="single" w:sz="4" w:space="0" w:color="auto"/>
              <w:left w:val="nil"/>
              <w:bottom w:val="single" w:sz="4" w:space="0" w:color="auto"/>
              <w:right w:val="single" w:sz="4" w:space="0" w:color="auto"/>
            </w:tcBorders>
            <w:shd w:val="clear" w:color="auto" w:fill="FF3399"/>
            <w:noWrap/>
            <w:vAlign w:val="bottom"/>
            <w:hideMark/>
          </w:tcPr>
          <w:p w14:paraId="34BB3F9B"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sidRPr="00462DE7">
              <w:rPr>
                <w:rFonts w:ascii="Calibri" w:eastAsia="Times New Roman" w:hAnsi="Calibri" w:cs="Calibri"/>
                <w:color w:val="000000"/>
                <w:sz w:val="18"/>
                <w:szCs w:val="18"/>
                <w:lang w:eastAsia="zh-CN"/>
              </w:rPr>
              <w:t>20%</w:t>
            </w:r>
          </w:p>
        </w:tc>
        <w:tc>
          <w:tcPr>
            <w:tcW w:w="0" w:type="auto"/>
            <w:tcBorders>
              <w:top w:val="single" w:sz="4" w:space="0" w:color="auto"/>
              <w:left w:val="nil"/>
              <w:bottom w:val="single" w:sz="4" w:space="0" w:color="auto"/>
              <w:right w:val="single" w:sz="4" w:space="0" w:color="auto"/>
            </w:tcBorders>
            <w:shd w:val="clear" w:color="auto" w:fill="FF3399"/>
            <w:noWrap/>
            <w:vAlign w:val="bottom"/>
            <w:hideMark/>
          </w:tcPr>
          <w:p w14:paraId="0E840024"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sidRPr="00462DE7">
              <w:rPr>
                <w:rFonts w:ascii="Calibri" w:hAnsi="Calibri" w:cs="Calibri"/>
                <w:color w:val="000000"/>
                <w:sz w:val="18"/>
                <w:szCs w:val="18"/>
                <w:lang w:eastAsia="zh-CN"/>
              </w:rPr>
              <w:t>0</w:t>
            </w:r>
          </w:p>
        </w:tc>
        <w:tc>
          <w:tcPr>
            <w:tcW w:w="0" w:type="auto"/>
            <w:tcBorders>
              <w:top w:val="single" w:sz="4" w:space="0" w:color="auto"/>
              <w:left w:val="nil"/>
              <w:bottom w:val="single" w:sz="4" w:space="0" w:color="auto"/>
              <w:right w:val="single" w:sz="4" w:space="0" w:color="auto"/>
            </w:tcBorders>
            <w:shd w:val="clear" w:color="auto" w:fill="FF3399"/>
            <w:noWrap/>
            <w:vAlign w:val="bottom"/>
            <w:hideMark/>
          </w:tcPr>
          <w:p w14:paraId="79062EF4"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sidRPr="00462DE7">
              <w:rPr>
                <w:rFonts w:ascii="Calibri" w:eastAsia="Times New Roman" w:hAnsi="Calibri" w:cs="Calibri"/>
                <w:color w:val="000000"/>
                <w:sz w:val="18"/>
                <w:szCs w:val="18"/>
                <w:lang w:eastAsia="zh-CN"/>
              </w:rPr>
              <w:t>60%</w:t>
            </w:r>
          </w:p>
        </w:tc>
        <w:tc>
          <w:tcPr>
            <w:tcW w:w="0" w:type="auto"/>
            <w:tcBorders>
              <w:top w:val="single" w:sz="4" w:space="0" w:color="auto"/>
              <w:left w:val="nil"/>
              <w:bottom w:val="single" w:sz="4" w:space="0" w:color="auto"/>
              <w:right w:val="single" w:sz="4" w:space="0" w:color="auto"/>
            </w:tcBorders>
            <w:shd w:val="clear" w:color="auto" w:fill="FF3399"/>
            <w:noWrap/>
            <w:vAlign w:val="bottom"/>
            <w:hideMark/>
          </w:tcPr>
          <w:p w14:paraId="7D444A96"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sidRPr="00462DE7">
              <w:rPr>
                <w:rFonts w:ascii="Calibri" w:hAnsi="Calibri" w:cs="Calibri"/>
                <w:color w:val="000000"/>
                <w:sz w:val="18"/>
                <w:szCs w:val="18"/>
                <w:lang w:eastAsia="zh-CN"/>
              </w:rPr>
              <w:t>0</w:t>
            </w:r>
          </w:p>
        </w:tc>
        <w:tc>
          <w:tcPr>
            <w:tcW w:w="0" w:type="auto"/>
            <w:tcBorders>
              <w:top w:val="single" w:sz="4" w:space="0" w:color="auto"/>
              <w:left w:val="nil"/>
              <w:bottom w:val="single" w:sz="4" w:space="0" w:color="auto"/>
              <w:right w:val="single" w:sz="4" w:space="0" w:color="auto"/>
            </w:tcBorders>
            <w:shd w:val="clear" w:color="auto" w:fill="FF3399"/>
            <w:noWrap/>
            <w:vAlign w:val="bottom"/>
            <w:hideMark/>
          </w:tcPr>
          <w:p w14:paraId="3FEE57C0"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sidRPr="00462DE7">
              <w:rPr>
                <w:rFonts w:ascii="Calibri" w:eastAsia="Times New Roman" w:hAnsi="Calibri" w:cs="Calibri"/>
                <w:color w:val="000000"/>
                <w:sz w:val="18"/>
                <w:szCs w:val="18"/>
                <w:lang w:eastAsia="zh-CN"/>
              </w:rPr>
              <w:t>20%</w:t>
            </w:r>
          </w:p>
        </w:tc>
        <w:tc>
          <w:tcPr>
            <w:tcW w:w="0" w:type="auto"/>
            <w:tcBorders>
              <w:top w:val="single" w:sz="4" w:space="0" w:color="auto"/>
              <w:left w:val="nil"/>
              <w:bottom w:val="single" w:sz="4" w:space="0" w:color="auto"/>
              <w:right w:val="single" w:sz="4" w:space="0" w:color="auto"/>
            </w:tcBorders>
            <w:shd w:val="clear" w:color="auto" w:fill="FF3399"/>
            <w:noWrap/>
            <w:vAlign w:val="bottom"/>
            <w:hideMark/>
          </w:tcPr>
          <w:p w14:paraId="35A932F3"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sidRPr="00462DE7">
              <w:rPr>
                <w:rFonts w:ascii="Calibri" w:eastAsia="Times New Roman" w:hAnsi="Calibri" w:cs="Calibri"/>
                <w:color w:val="000000"/>
                <w:sz w:val="18"/>
                <w:szCs w:val="18"/>
                <w:lang w:eastAsia="zh-CN"/>
              </w:rPr>
              <w:t>20%</w:t>
            </w:r>
          </w:p>
        </w:tc>
        <w:tc>
          <w:tcPr>
            <w:tcW w:w="0" w:type="auto"/>
            <w:tcBorders>
              <w:top w:val="single" w:sz="4" w:space="0" w:color="auto"/>
              <w:left w:val="nil"/>
              <w:bottom w:val="single" w:sz="4" w:space="0" w:color="auto"/>
              <w:right w:val="single" w:sz="4" w:space="0" w:color="auto"/>
            </w:tcBorders>
            <w:shd w:val="clear" w:color="auto" w:fill="FF3399"/>
            <w:noWrap/>
            <w:vAlign w:val="bottom"/>
            <w:hideMark/>
          </w:tcPr>
          <w:p w14:paraId="371451B8"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sidRPr="00462DE7">
              <w:rPr>
                <w:rFonts w:ascii="Calibri" w:hAnsi="Calibri" w:cs="Calibri"/>
                <w:color w:val="000000"/>
                <w:sz w:val="18"/>
                <w:szCs w:val="18"/>
                <w:lang w:eastAsia="zh-CN"/>
              </w:rPr>
              <w:t>0</w:t>
            </w:r>
          </w:p>
        </w:tc>
        <w:tc>
          <w:tcPr>
            <w:tcW w:w="0" w:type="auto"/>
            <w:tcBorders>
              <w:top w:val="single" w:sz="4" w:space="0" w:color="auto"/>
              <w:left w:val="nil"/>
              <w:bottom w:val="single" w:sz="4" w:space="0" w:color="auto"/>
              <w:right w:val="single" w:sz="4" w:space="0" w:color="auto"/>
            </w:tcBorders>
            <w:shd w:val="clear" w:color="auto" w:fill="FF3399"/>
            <w:noWrap/>
            <w:vAlign w:val="bottom"/>
            <w:hideMark/>
          </w:tcPr>
          <w:p w14:paraId="218FD796"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sidRPr="00462DE7">
              <w:rPr>
                <w:rFonts w:ascii="Calibri" w:eastAsia="Times New Roman" w:hAnsi="Calibri" w:cs="Calibri"/>
                <w:color w:val="000000"/>
                <w:sz w:val="18"/>
                <w:szCs w:val="18"/>
                <w:lang w:eastAsia="zh-CN"/>
              </w:rPr>
              <w:t>60%</w:t>
            </w:r>
          </w:p>
        </w:tc>
      </w:tr>
      <w:tr w:rsidR="00AB0038" w:rsidRPr="00462DE7" w14:paraId="60E4B91A" w14:textId="77777777" w:rsidTr="00AC7F6C">
        <w:trPr>
          <w:trHeight w:val="290"/>
        </w:trPr>
        <w:tc>
          <w:tcPr>
            <w:tcW w:w="1571" w:type="dxa"/>
            <w:vMerge/>
            <w:tcBorders>
              <w:top w:val="single" w:sz="4" w:space="0" w:color="auto"/>
              <w:left w:val="single" w:sz="4" w:space="0" w:color="auto"/>
              <w:bottom w:val="single" w:sz="4" w:space="0" w:color="000000"/>
              <w:right w:val="single" w:sz="4" w:space="0" w:color="auto"/>
            </w:tcBorders>
            <w:vAlign w:val="center"/>
            <w:hideMark/>
          </w:tcPr>
          <w:p w14:paraId="285A1557" w14:textId="77777777" w:rsidR="00AB0038" w:rsidRPr="00462DE7" w:rsidRDefault="00AB0038" w:rsidP="00F02EA1">
            <w:pPr>
              <w:keepNext/>
              <w:keepLines/>
              <w:rPr>
                <w:rFonts w:ascii="Calibri" w:eastAsia="Times New Roman" w:hAnsi="Calibri" w:cs="Calibri"/>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vAlign w:val="bottom"/>
            <w:hideMark/>
          </w:tcPr>
          <w:p w14:paraId="22F16E58" w14:textId="77777777" w:rsidR="00AB0038" w:rsidRPr="00462DE7" w:rsidRDefault="00AB0038" w:rsidP="00F02EA1">
            <w:pPr>
              <w:keepNext/>
              <w:keepLines/>
              <w:rPr>
                <w:rFonts w:ascii="Calibri" w:eastAsia="Times New Roman" w:hAnsi="Calibri" w:cs="Calibri"/>
                <w:color w:val="000000"/>
                <w:sz w:val="18"/>
                <w:szCs w:val="18"/>
                <w:lang w:eastAsia="zh-CN"/>
              </w:rPr>
            </w:pPr>
            <w:r w:rsidRPr="00462DE7">
              <w:rPr>
                <w:rFonts w:ascii="Calibri" w:eastAsia="Times New Roman" w:hAnsi="Calibri" w:cs="Calibri"/>
                <w:color w:val="000000"/>
                <w:sz w:val="18"/>
                <w:szCs w:val="18"/>
                <w:lang w:eastAsia="zh-CN"/>
              </w:rPr>
              <w:t>PUCCH repetition</w:t>
            </w:r>
          </w:p>
        </w:tc>
        <w:tc>
          <w:tcPr>
            <w:tcW w:w="0" w:type="auto"/>
            <w:tcBorders>
              <w:top w:val="nil"/>
              <w:left w:val="nil"/>
              <w:bottom w:val="single" w:sz="4" w:space="0" w:color="auto"/>
              <w:right w:val="single" w:sz="4" w:space="0" w:color="auto"/>
            </w:tcBorders>
            <w:shd w:val="clear" w:color="auto" w:fill="auto"/>
            <w:noWrap/>
            <w:vAlign w:val="bottom"/>
            <w:hideMark/>
          </w:tcPr>
          <w:p w14:paraId="2322E13D"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sidRPr="00462DE7">
              <w:rPr>
                <w:rFonts w:ascii="Calibri" w:eastAsia="Times New Roman" w:hAnsi="Calibri" w:cs="Calibri"/>
                <w:color w:val="000000"/>
                <w:sz w:val="18"/>
                <w:szCs w:val="18"/>
                <w:lang w:eastAsia="zh-CN"/>
              </w:rPr>
              <w:t>4</w:t>
            </w:r>
          </w:p>
        </w:tc>
        <w:tc>
          <w:tcPr>
            <w:tcW w:w="0" w:type="auto"/>
            <w:tcBorders>
              <w:top w:val="nil"/>
              <w:left w:val="nil"/>
              <w:bottom w:val="single" w:sz="4" w:space="0" w:color="auto"/>
              <w:right w:val="single" w:sz="4" w:space="0" w:color="auto"/>
            </w:tcBorders>
            <w:shd w:val="clear" w:color="auto" w:fill="auto"/>
            <w:noWrap/>
            <w:vAlign w:val="bottom"/>
            <w:hideMark/>
          </w:tcPr>
          <w:p w14:paraId="0C27AEA4"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sidRPr="00462DE7">
              <w:rPr>
                <w:rFonts w:ascii="Calibri" w:eastAsia="Times New Roman" w:hAnsi="Calibri" w:cs="Calibri"/>
                <w:color w:val="000000"/>
                <w:sz w:val="18"/>
                <w:szCs w:val="18"/>
                <w:lang w:eastAsia="zh-CN"/>
              </w:rPr>
              <w:t>4</w:t>
            </w:r>
          </w:p>
        </w:tc>
        <w:tc>
          <w:tcPr>
            <w:tcW w:w="0" w:type="auto"/>
            <w:tcBorders>
              <w:top w:val="nil"/>
              <w:left w:val="nil"/>
              <w:bottom w:val="single" w:sz="4" w:space="0" w:color="auto"/>
              <w:right w:val="single" w:sz="4" w:space="0" w:color="auto"/>
            </w:tcBorders>
            <w:shd w:val="clear" w:color="auto" w:fill="auto"/>
            <w:noWrap/>
            <w:vAlign w:val="bottom"/>
            <w:hideMark/>
          </w:tcPr>
          <w:p w14:paraId="69637602"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sidRPr="00462DE7">
              <w:rPr>
                <w:rFonts w:ascii="Calibri" w:eastAsia="Times New Roman" w:hAnsi="Calibri" w:cs="Calibri"/>
                <w:color w:val="000000"/>
                <w:sz w:val="18"/>
                <w:szCs w:val="18"/>
                <w:lang w:eastAsia="zh-CN"/>
              </w:rPr>
              <w:t>4</w:t>
            </w:r>
          </w:p>
        </w:tc>
        <w:tc>
          <w:tcPr>
            <w:tcW w:w="0" w:type="auto"/>
            <w:tcBorders>
              <w:top w:val="nil"/>
              <w:left w:val="nil"/>
              <w:bottom w:val="single" w:sz="4" w:space="0" w:color="auto"/>
              <w:right w:val="single" w:sz="4" w:space="0" w:color="auto"/>
            </w:tcBorders>
            <w:shd w:val="clear" w:color="auto" w:fill="auto"/>
            <w:noWrap/>
            <w:vAlign w:val="bottom"/>
            <w:hideMark/>
          </w:tcPr>
          <w:p w14:paraId="27B31FEB"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sidRPr="00462DE7">
              <w:rPr>
                <w:rFonts w:ascii="Calibri" w:eastAsia="Times New Roman" w:hAnsi="Calibri" w:cs="Calibri"/>
                <w:color w:val="000000"/>
                <w:sz w:val="18"/>
                <w:szCs w:val="18"/>
                <w:lang w:eastAsia="zh-CN"/>
              </w:rPr>
              <w:t>4</w:t>
            </w:r>
          </w:p>
        </w:tc>
        <w:tc>
          <w:tcPr>
            <w:tcW w:w="0" w:type="auto"/>
            <w:tcBorders>
              <w:top w:val="nil"/>
              <w:left w:val="nil"/>
              <w:bottom w:val="single" w:sz="4" w:space="0" w:color="auto"/>
              <w:right w:val="single" w:sz="4" w:space="0" w:color="auto"/>
            </w:tcBorders>
            <w:shd w:val="clear" w:color="auto" w:fill="auto"/>
            <w:noWrap/>
            <w:vAlign w:val="bottom"/>
            <w:hideMark/>
          </w:tcPr>
          <w:p w14:paraId="1DDC3125"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sidRPr="00462DE7">
              <w:rPr>
                <w:rFonts w:ascii="Calibri" w:eastAsia="Times New Roman" w:hAnsi="Calibri" w:cs="Calibri"/>
                <w:color w:val="000000"/>
                <w:sz w:val="18"/>
                <w:szCs w:val="18"/>
                <w:lang w:eastAsia="zh-CN"/>
              </w:rPr>
              <w:t>4</w:t>
            </w:r>
          </w:p>
        </w:tc>
        <w:tc>
          <w:tcPr>
            <w:tcW w:w="0" w:type="auto"/>
            <w:tcBorders>
              <w:top w:val="nil"/>
              <w:left w:val="nil"/>
              <w:bottom w:val="single" w:sz="4" w:space="0" w:color="auto"/>
              <w:right w:val="single" w:sz="4" w:space="0" w:color="auto"/>
            </w:tcBorders>
            <w:shd w:val="clear" w:color="auto" w:fill="auto"/>
            <w:noWrap/>
            <w:vAlign w:val="bottom"/>
            <w:hideMark/>
          </w:tcPr>
          <w:p w14:paraId="235629D1"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sidRPr="00462DE7">
              <w:rPr>
                <w:rFonts w:ascii="Calibri" w:eastAsia="Times New Roman" w:hAnsi="Calibri" w:cs="Calibri"/>
                <w:color w:val="000000"/>
                <w:sz w:val="18"/>
                <w:szCs w:val="18"/>
                <w:lang w:eastAsia="zh-CN"/>
              </w:rPr>
              <w:t>8</w:t>
            </w:r>
          </w:p>
        </w:tc>
        <w:tc>
          <w:tcPr>
            <w:tcW w:w="0" w:type="auto"/>
            <w:tcBorders>
              <w:top w:val="nil"/>
              <w:left w:val="nil"/>
              <w:bottom w:val="single" w:sz="4" w:space="0" w:color="auto"/>
              <w:right w:val="single" w:sz="4" w:space="0" w:color="auto"/>
            </w:tcBorders>
            <w:shd w:val="clear" w:color="auto" w:fill="auto"/>
            <w:noWrap/>
            <w:vAlign w:val="bottom"/>
            <w:hideMark/>
          </w:tcPr>
          <w:p w14:paraId="3B8EF471"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sidRPr="00462DE7">
              <w:rPr>
                <w:rFonts w:ascii="Calibri" w:eastAsia="Times New Roman" w:hAnsi="Calibri" w:cs="Calibri"/>
                <w:color w:val="000000"/>
                <w:sz w:val="18"/>
                <w:szCs w:val="18"/>
                <w:lang w:eastAsia="zh-CN"/>
              </w:rPr>
              <w:t>8</w:t>
            </w:r>
          </w:p>
        </w:tc>
        <w:tc>
          <w:tcPr>
            <w:tcW w:w="0" w:type="auto"/>
            <w:tcBorders>
              <w:top w:val="nil"/>
              <w:left w:val="nil"/>
              <w:bottom w:val="single" w:sz="4" w:space="0" w:color="auto"/>
              <w:right w:val="single" w:sz="4" w:space="0" w:color="auto"/>
            </w:tcBorders>
            <w:shd w:val="clear" w:color="auto" w:fill="auto"/>
            <w:noWrap/>
            <w:vAlign w:val="bottom"/>
            <w:hideMark/>
          </w:tcPr>
          <w:p w14:paraId="764471C2"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sidRPr="00462DE7">
              <w:rPr>
                <w:rFonts w:ascii="Calibri" w:eastAsia="Times New Roman" w:hAnsi="Calibri" w:cs="Calibri"/>
                <w:color w:val="000000"/>
                <w:sz w:val="18"/>
                <w:szCs w:val="18"/>
                <w:lang w:eastAsia="zh-CN"/>
              </w:rPr>
              <w:t>8</w:t>
            </w:r>
          </w:p>
        </w:tc>
        <w:tc>
          <w:tcPr>
            <w:tcW w:w="0" w:type="auto"/>
            <w:tcBorders>
              <w:top w:val="nil"/>
              <w:left w:val="nil"/>
              <w:bottom w:val="single" w:sz="4" w:space="0" w:color="auto"/>
              <w:right w:val="single" w:sz="4" w:space="0" w:color="auto"/>
            </w:tcBorders>
            <w:shd w:val="clear" w:color="auto" w:fill="auto"/>
            <w:noWrap/>
            <w:vAlign w:val="bottom"/>
            <w:hideMark/>
          </w:tcPr>
          <w:p w14:paraId="3ACD1018"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sidRPr="00462DE7">
              <w:rPr>
                <w:rFonts w:ascii="Calibri" w:eastAsia="Times New Roman" w:hAnsi="Calibri" w:cs="Calibri"/>
                <w:color w:val="000000"/>
                <w:sz w:val="18"/>
                <w:szCs w:val="18"/>
                <w:lang w:eastAsia="zh-CN"/>
              </w:rPr>
              <w:t>8</w:t>
            </w:r>
          </w:p>
        </w:tc>
        <w:tc>
          <w:tcPr>
            <w:tcW w:w="0" w:type="auto"/>
            <w:tcBorders>
              <w:top w:val="nil"/>
              <w:left w:val="nil"/>
              <w:bottom w:val="single" w:sz="4" w:space="0" w:color="auto"/>
              <w:right w:val="single" w:sz="4" w:space="0" w:color="auto"/>
            </w:tcBorders>
            <w:shd w:val="clear" w:color="auto" w:fill="auto"/>
            <w:noWrap/>
            <w:vAlign w:val="bottom"/>
            <w:hideMark/>
          </w:tcPr>
          <w:p w14:paraId="67EF42DB"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sidRPr="00462DE7">
              <w:rPr>
                <w:rFonts w:ascii="Calibri" w:eastAsia="Times New Roman" w:hAnsi="Calibri" w:cs="Calibri"/>
                <w:color w:val="000000"/>
                <w:sz w:val="18"/>
                <w:szCs w:val="18"/>
                <w:lang w:eastAsia="zh-CN"/>
              </w:rPr>
              <w:t>8</w:t>
            </w:r>
          </w:p>
        </w:tc>
      </w:tr>
      <w:tr w:rsidR="00AB0038" w:rsidRPr="00462DE7" w14:paraId="6754258B" w14:textId="77777777" w:rsidTr="00AC7F6C">
        <w:trPr>
          <w:trHeight w:val="290"/>
        </w:trPr>
        <w:tc>
          <w:tcPr>
            <w:tcW w:w="1571" w:type="dxa"/>
            <w:vMerge w:val="restart"/>
            <w:tcBorders>
              <w:top w:val="nil"/>
              <w:left w:val="single" w:sz="4" w:space="0" w:color="auto"/>
              <w:bottom w:val="single" w:sz="4" w:space="0" w:color="auto"/>
              <w:right w:val="single" w:sz="4" w:space="0" w:color="auto"/>
            </w:tcBorders>
            <w:shd w:val="clear" w:color="auto" w:fill="auto"/>
            <w:vAlign w:val="bottom"/>
            <w:hideMark/>
          </w:tcPr>
          <w:p w14:paraId="419E09B7" w14:textId="77777777" w:rsidR="00AB0038" w:rsidRPr="00462DE7" w:rsidRDefault="00AB0038" w:rsidP="00F02EA1">
            <w:pPr>
              <w:keepNext/>
              <w:keepLines/>
              <w:jc w:val="center"/>
              <w:rPr>
                <w:rFonts w:ascii="Calibri" w:eastAsia="Times New Roman" w:hAnsi="Calibri" w:cs="Calibri"/>
                <w:color w:val="000000"/>
                <w:sz w:val="18"/>
                <w:szCs w:val="18"/>
                <w:lang w:eastAsia="zh-CN"/>
              </w:rPr>
            </w:pPr>
            <w:r w:rsidRPr="00462DE7">
              <w:rPr>
                <w:rFonts w:ascii="Calibri" w:eastAsia="Times New Roman" w:hAnsi="Calibri" w:cs="Calibri"/>
                <w:color w:val="000000"/>
                <w:sz w:val="18"/>
                <w:szCs w:val="18"/>
              </w:rPr>
              <w:t xml:space="preserve"> Average HARQ-ACK delay for HARQ #n</w:t>
            </w:r>
          </w:p>
        </w:tc>
        <w:tc>
          <w:tcPr>
            <w:tcW w:w="0" w:type="auto"/>
            <w:tcBorders>
              <w:top w:val="nil"/>
              <w:left w:val="nil"/>
              <w:bottom w:val="single" w:sz="4" w:space="0" w:color="auto"/>
              <w:right w:val="single" w:sz="4" w:space="0" w:color="auto"/>
            </w:tcBorders>
            <w:shd w:val="clear" w:color="auto" w:fill="auto"/>
            <w:noWrap/>
            <w:vAlign w:val="bottom"/>
            <w:hideMark/>
          </w:tcPr>
          <w:p w14:paraId="66E78134" w14:textId="77777777" w:rsidR="00AB0038" w:rsidRPr="00462DE7" w:rsidRDefault="00AB0038" w:rsidP="00F02EA1">
            <w:pPr>
              <w:keepNext/>
              <w:keepLines/>
              <w:rPr>
                <w:rFonts w:ascii="Calibri" w:eastAsia="Times New Roman" w:hAnsi="Calibri" w:cs="Calibri"/>
                <w:color w:val="000000"/>
                <w:sz w:val="18"/>
                <w:szCs w:val="18"/>
                <w:lang w:eastAsia="zh-CN"/>
              </w:rPr>
            </w:pPr>
            <w:r w:rsidRPr="00462DE7">
              <w:rPr>
                <w:rFonts w:ascii="Calibri" w:eastAsia="Times New Roman" w:hAnsi="Calibri" w:cs="Calibri"/>
                <w:color w:val="000000"/>
                <w:sz w:val="18"/>
                <w:szCs w:val="18"/>
              </w:rPr>
              <w:t>HARQ-ACK bundle 0</w:t>
            </w:r>
          </w:p>
        </w:tc>
        <w:tc>
          <w:tcPr>
            <w:tcW w:w="0" w:type="auto"/>
            <w:tcBorders>
              <w:top w:val="nil"/>
              <w:left w:val="nil"/>
              <w:bottom w:val="single" w:sz="4" w:space="0" w:color="auto"/>
              <w:right w:val="single" w:sz="4" w:space="0" w:color="auto"/>
            </w:tcBorders>
            <w:shd w:val="clear" w:color="auto" w:fill="auto"/>
            <w:noWrap/>
            <w:vAlign w:val="bottom"/>
            <w:hideMark/>
          </w:tcPr>
          <w:p w14:paraId="5A548BEB"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sidRPr="00462DE7">
              <w:rPr>
                <w:rFonts w:ascii="Calibri" w:hAnsi="Calibri" w:cs="Calibri"/>
                <w:color w:val="000000"/>
                <w:sz w:val="18"/>
                <w:szCs w:val="18"/>
                <w:lang w:eastAsia="zh-CN"/>
              </w:rPr>
              <w:t>13</w:t>
            </w:r>
          </w:p>
        </w:tc>
        <w:tc>
          <w:tcPr>
            <w:tcW w:w="0" w:type="auto"/>
            <w:tcBorders>
              <w:top w:val="nil"/>
              <w:left w:val="nil"/>
              <w:bottom w:val="single" w:sz="4" w:space="0" w:color="auto"/>
              <w:right w:val="single" w:sz="4" w:space="0" w:color="auto"/>
            </w:tcBorders>
            <w:shd w:val="clear" w:color="auto" w:fill="auto"/>
            <w:noWrap/>
            <w:vAlign w:val="bottom"/>
            <w:hideMark/>
          </w:tcPr>
          <w:p w14:paraId="7888A304"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sidRPr="00462DE7">
              <w:rPr>
                <w:rFonts w:ascii="Calibri" w:eastAsia="Times New Roman" w:hAnsi="Calibri" w:cs="Calibri"/>
                <w:color w:val="000000"/>
                <w:sz w:val="18"/>
                <w:szCs w:val="18"/>
                <w:lang w:eastAsia="zh-CN"/>
              </w:rPr>
              <w:t>18</w:t>
            </w:r>
          </w:p>
        </w:tc>
        <w:tc>
          <w:tcPr>
            <w:tcW w:w="0" w:type="auto"/>
            <w:tcBorders>
              <w:top w:val="nil"/>
              <w:left w:val="nil"/>
              <w:bottom w:val="single" w:sz="4" w:space="0" w:color="auto"/>
              <w:right w:val="single" w:sz="4" w:space="0" w:color="auto"/>
            </w:tcBorders>
            <w:shd w:val="clear" w:color="auto" w:fill="auto"/>
            <w:noWrap/>
            <w:vAlign w:val="bottom"/>
            <w:hideMark/>
          </w:tcPr>
          <w:p w14:paraId="2CE2B8D4"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sidRPr="00462DE7">
              <w:rPr>
                <w:rFonts w:ascii="Calibri" w:eastAsia="Times New Roman" w:hAnsi="Calibri" w:cs="Calibri"/>
                <w:color w:val="000000"/>
                <w:sz w:val="18"/>
                <w:szCs w:val="18"/>
                <w:lang w:eastAsia="zh-CN"/>
              </w:rPr>
              <w:t>21</w:t>
            </w:r>
          </w:p>
        </w:tc>
        <w:tc>
          <w:tcPr>
            <w:tcW w:w="0" w:type="auto"/>
            <w:tcBorders>
              <w:top w:val="nil"/>
              <w:left w:val="nil"/>
              <w:bottom w:val="single" w:sz="4" w:space="0" w:color="auto"/>
              <w:right w:val="single" w:sz="4" w:space="0" w:color="auto"/>
            </w:tcBorders>
            <w:shd w:val="clear" w:color="auto" w:fill="auto"/>
            <w:noWrap/>
            <w:vAlign w:val="bottom"/>
            <w:hideMark/>
          </w:tcPr>
          <w:p w14:paraId="10D977E8"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sidRPr="00462DE7">
              <w:rPr>
                <w:rFonts w:ascii="Calibri" w:eastAsia="Times New Roman" w:hAnsi="Calibri" w:cs="Calibri"/>
                <w:color w:val="000000"/>
                <w:sz w:val="18"/>
                <w:szCs w:val="18"/>
                <w:lang w:eastAsia="zh-CN"/>
              </w:rPr>
              <w:t>30</w:t>
            </w:r>
          </w:p>
        </w:tc>
        <w:tc>
          <w:tcPr>
            <w:tcW w:w="0" w:type="auto"/>
            <w:tcBorders>
              <w:top w:val="nil"/>
              <w:left w:val="nil"/>
              <w:bottom w:val="single" w:sz="4" w:space="0" w:color="auto"/>
              <w:right w:val="single" w:sz="4" w:space="0" w:color="auto"/>
            </w:tcBorders>
            <w:shd w:val="clear" w:color="auto" w:fill="auto"/>
            <w:noWrap/>
            <w:vAlign w:val="bottom"/>
            <w:hideMark/>
          </w:tcPr>
          <w:p w14:paraId="01D9BF6D"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sidRPr="00462DE7">
              <w:rPr>
                <w:rFonts w:ascii="Calibri" w:eastAsia="Times New Roman" w:hAnsi="Calibri" w:cs="Calibri"/>
                <w:color w:val="000000"/>
                <w:sz w:val="18"/>
                <w:szCs w:val="18"/>
                <w:lang w:eastAsia="zh-CN"/>
              </w:rPr>
              <w:t>31</w:t>
            </w:r>
          </w:p>
        </w:tc>
        <w:tc>
          <w:tcPr>
            <w:tcW w:w="0" w:type="auto"/>
            <w:tcBorders>
              <w:top w:val="nil"/>
              <w:left w:val="nil"/>
              <w:bottom w:val="single" w:sz="4" w:space="0" w:color="auto"/>
              <w:right w:val="single" w:sz="4" w:space="0" w:color="auto"/>
            </w:tcBorders>
            <w:shd w:val="clear" w:color="auto" w:fill="auto"/>
            <w:noWrap/>
            <w:vAlign w:val="bottom"/>
            <w:hideMark/>
          </w:tcPr>
          <w:p w14:paraId="1991584C"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sidRPr="00462DE7">
              <w:rPr>
                <w:rFonts w:ascii="Calibri" w:hAnsi="Calibri" w:cs="Calibri"/>
                <w:color w:val="000000"/>
                <w:sz w:val="18"/>
                <w:szCs w:val="18"/>
                <w:lang w:eastAsia="zh-CN"/>
              </w:rPr>
              <w:t>13</w:t>
            </w:r>
          </w:p>
        </w:tc>
        <w:tc>
          <w:tcPr>
            <w:tcW w:w="0" w:type="auto"/>
            <w:tcBorders>
              <w:top w:val="nil"/>
              <w:left w:val="nil"/>
              <w:bottom w:val="single" w:sz="4" w:space="0" w:color="auto"/>
              <w:right w:val="single" w:sz="4" w:space="0" w:color="auto"/>
            </w:tcBorders>
            <w:shd w:val="clear" w:color="auto" w:fill="auto"/>
            <w:noWrap/>
            <w:vAlign w:val="bottom"/>
            <w:hideMark/>
          </w:tcPr>
          <w:p w14:paraId="77F508B7"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sidRPr="00462DE7">
              <w:rPr>
                <w:rFonts w:ascii="Calibri" w:eastAsia="Times New Roman" w:hAnsi="Calibri" w:cs="Calibri"/>
                <w:color w:val="000000"/>
                <w:sz w:val="18"/>
                <w:szCs w:val="18"/>
                <w:lang w:eastAsia="zh-CN"/>
              </w:rPr>
              <w:t>18</w:t>
            </w:r>
          </w:p>
        </w:tc>
        <w:tc>
          <w:tcPr>
            <w:tcW w:w="0" w:type="auto"/>
            <w:tcBorders>
              <w:top w:val="nil"/>
              <w:left w:val="nil"/>
              <w:bottom w:val="single" w:sz="4" w:space="0" w:color="auto"/>
              <w:right w:val="single" w:sz="4" w:space="0" w:color="auto"/>
            </w:tcBorders>
            <w:shd w:val="clear" w:color="auto" w:fill="auto"/>
            <w:noWrap/>
            <w:vAlign w:val="bottom"/>
            <w:hideMark/>
          </w:tcPr>
          <w:p w14:paraId="0E5C52AA"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sidRPr="00462DE7">
              <w:rPr>
                <w:rFonts w:ascii="Calibri" w:eastAsia="Times New Roman" w:hAnsi="Calibri" w:cs="Calibri"/>
                <w:color w:val="000000"/>
                <w:sz w:val="18"/>
                <w:szCs w:val="18"/>
                <w:lang w:eastAsia="zh-CN"/>
              </w:rPr>
              <w:t>21</w:t>
            </w:r>
          </w:p>
        </w:tc>
        <w:tc>
          <w:tcPr>
            <w:tcW w:w="0" w:type="auto"/>
            <w:tcBorders>
              <w:top w:val="nil"/>
              <w:left w:val="nil"/>
              <w:bottom w:val="single" w:sz="4" w:space="0" w:color="auto"/>
              <w:right w:val="single" w:sz="4" w:space="0" w:color="auto"/>
            </w:tcBorders>
            <w:shd w:val="clear" w:color="auto" w:fill="auto"/>
            <w:noWrap/>
            <w:vAlign w:val="bottom"/>
            <w:hideMark/>
          </w:tcPr>
          <w:p w14:paraId="06DBF2BE"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sidRPr="00462DE7">
              <w:rPr>
                <w:rFonts w:ascii="Calibri" w:eastAsia="Times New Roman" w:hAnsi="Calibri" w:cs="Calibri"/>
                <w:color w:val="000000"/>
                <w:sz w:val="18"/>
                <w:szCs w:val="18"/>
                <w:lang w:eastAsia="zh-CN"/>
              </w:rPr>
              <w:t>30</w:t>
            </w:r>
          </w:p>
        </w:tc>
        <w:tc>
          <w:tcPr>
            <w:tcW w:w="0" w:type="auto"/>
            <w:tcBorders>
              <w:top w:val="nil"/>
              <w:left w:val="nil"/>
              <w:bottom w:val="single" w:sz="4" w:space="0" w:color="auto"/>
              <w:right w:val="single" w:sz="4" w:space="0" w:color="auto"/>
            </w:tcBorders>
            <w:shd w:val="clear" w:color="auto" w:fill="auto"/>
            <w:noWrap/>
            <w:vAlign w:val="bottom"/>
            <w:hideMark/>
          </w:tcPr>
          <w:p w14:paraId="3EFC123B"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sidRPr="00462DE7">
              <w:rPr>
                <w:rFonts w:ascii="Calibri" w:eastAsia="Times New Roman" w:hAnsi="Calibri" w:cs="Calibri"/>
                <w:color w:val="000000"/>
                <w:sz w:val="18"/>
                <w:szCs w:val="18"/>
                <w:lang w:eastAsia="zh-CN"/>
              </w:rPr>
              <w:t>31</w:t>
            </w:r>
          </w:p>
        </w:tc>
      </w:tr>
      <w:tr w:rsidR="00AB0038" w:rsidRPr="00462DE7" w14:paraId="70E2910A" w14:textId="77777777" w:rsidTr="00AC7F6C">
        <w:trPr>
          <w:trHeight w:val="290"/>
        </w:trPr>
        <w:tc>
          <w:tcPr>
            <w:tcW w:w="1571" w:type="dxa"/>
            <w:vMerge/>
            <w:tcBorders>
              <w:top w:val="nil"/>
              <w:left w:val="single" w:sz="4" w:space="0" w:color="auto"/>
              <w:bottom w:val="single" w:sz="4" w:space="0" w:color="auto"/>
              <w:right w:val="single" w:sz="4" w:space="0" w:color="auto"/>
            </w:tcBorders>
            <w:vAlign w:val="center"/>
          </w:tcPr>
          <w:p w14:paraId="2231239C" w14:textId="77777777" w:rsidR="00AB0038" w:rsidRPr="00462DE7" w:rsidRDefault="00AB0038" w:rsidP="00F02EA1">
            <w:pPr>
              <w:keepNext/>
              <w:keepLines/>
              <w:rPr>
                <w:rFonts w:ascii="Calibri" w:eastAsia="Times New Roman" w:hAnsi="Calibri" w:cs="Calibri"/>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vAlign w:val="bottom"/>
          </w:tcPr>
          <w:p w14:paraId="522FD08B" w14:textId="77777777" w:rsidR="00AB0038" w:rsidRPr="00462DE7" w:rsidRDefault="00AB0038" w:rsidP="00F02EA1">
            <w:pPr>
              <w:keepNext/>
              <w:keepLines/>
              <w:rPr>
                <w:rFonts w:ascii="Calibri" w:eastAsia="Times New Roman" w:hAnsi="Calibri" w:cs="Calibri"/>
                <w:color w:val="000000"/>
                <w:sz w:val="18"/>
                <w:szCs w:val="18"/>
              </w:rPr>
            </w:pPr>
            <w:r w:rsidRPr="00105C41">
              <w:rPr>
                <w:rFonts w:ascii="Calibri" w:eastAsia="Times New Roman" w:hAnsi="Calibri" w:cs="Calibri"/>
                <w:color w:val="000000"/>
                <w:sz w:val="18"/>
                <w:szCs w:val="18"/>
              </w:rPr>
              <w:t xml:space="preserve">HARQ-ACK bundle </w:t>
            </w:r>
            <w:r>
              <w:rPr>
                <w:rFonts w:ascii="Calibri" w:eastAsia="Times New Roman" w:hAnsi="Calibri" w:cs="Calibri"/>
                <w:color w:val="000000"/>
                <w:sz w:val="18"/>
                <w:szCs w:val="18"/>
              </w:rPr>
              <w:t>1</w:t>
            </w:r>
          </w:p>
        </w:tc>
        <w:tc>
          <w:tcPr>
            <w:tcW w:w="0" w:type="auto"/>
            <w:tcBorders>
              <w:top w:val="nil"/>
              <w:left w:val="nil"/>
              <w:bottom w:val="single" w:sz="4" w:space="0" w:color="auto"/>
              <w:right w:val="single" w:sz="4" w:space="0" w:color="auto"/>
            </w:tcBorders>
            <w:shd w:val="clear" w:color="auto" w:fill="auto"/>
            <w:noWrap/>
            <w:vAlign w:val="bottom"/>
          </w:tcPr>
          <w:p w14:paraId="0F60392B" w14:textId="77777777" w:rsidR="00AB0038" w:rsidRPr="00462DE7" w:rsidRDefault="00AB0038" w:rsidP="00F02EA1">
            <w:pPr>
              <w:keepNext/>
              <w:keepLines/>
              <w:jc w:val="right"/>
              <w:rPr>
                <w:rFonts w:ascii="Calibri" w:hAnsi="Calibri" w:cs="Calibri"/>
                <w:color w:val="000000"/>
                <w:sz w:val="18"/>
                <w:szCs w:val="18"/>
                <w:lang w:eastAsia="zh-CN"/>
              </w:rPr>
            </w:pPr>
            <w:r>
              <w:rPr>
                <w:rFonts w:ascii="Calibri" w:hAnsi="Calibri" w:cs="Calibri"/>
                <w:color w:val="000000"/>
                <w:sz w:val="18"/>
                <w:szCs w:val="18"/>
                <w:lang w:eastAsia="zh-CN"/>
              </w:rPr>
              <w:t>17</w:t>
            </w:r>
          </w:p>
        </w:tc>
        <w:tc>
          <w:tcPr>
            <w:tcW w:w="0" w:type="auto"/>
            <w:tcBorders>
              <w:top w:val="nil"/>
              <w:left w:val="nil"/>
              <w:bottom w:val="single" w:sz="4" w:space="0" w:color="auto"/>
              <w:right w:val="single" w:sz="4" w:space="0" w:color="auto"/>
            </w:tcBorders>
            <w:shd w:val="clear" w:color="auto" w:fill="auto"/>
            <w:noWrap/>
            <w:vAlign w:val="bottom"/>
          </w:tcPr>
          <w:p w14:paraId="797DE3D6"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Pr>
                <w:rFonts w:ascii="Calibri" w:eastAsia="Times New Roman" w:hAnsi="Calibri" w:cs="Calibri"/>
                <w:color w:val="000000"/>
                <w:sz w:val="18"/>
                <w:szCs w:val="18"/>
                <w:lang w:eastAsia="zh-CN"/>
              </w:rPr>
              <w:t>23</w:t>
            </w:r>
          </w:p>
        </w:tc>
        <w:tc>
          <w:tcPr>
            <w:tcW w:w="0" w:type="auto"/>
            <w:tcBorders>
              <w:top w:val="nil"/>
              <w:left w:val="nil"/>
              <w:bottom w:val="single" w:sz="4" w:space="0" w:color="auto"/>
              <w:right w:val="single" w:sz="4" w:space="0" w:color="auto"/>
            </w:tcBorders>
            <w:shd w:val="clear" w:color="auto" w:fill="auto"/>
            <w:noWrap/>
            <w:vAlign w:val="bottom"/>
          </w:tcPr>
          <w:p w14:paraId="6D9A71F0"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Pr>
                <w:rFonts w:ascii="Calibri" w:eastAsia="Times New Roman" w:hAnsi="Calibri" w:cs="Calibri"/>
                <w:color w:val="000000"/>
                <w:sz w:val="18"/>
                <w:szCs w:val="18"/>
                <w:lang w:eastAsia="zh-CN"/>
              </w:rPr>
              <w:t>26</w:t>
            </w:r>
          </w:p>
        </w:tc>
        <w:tc>
          <w:tcPr>
            <w:tcW w:w="0" w:type="auto"/>
            <w:tcBorders>
              <w:top w:val="nil"/>
              <w:left w:val="nil"/>
              <w:bottom w:val="single" w:sz="4" w:space="0" w:color="auto"/>
              <w:right w:val="single" w:sz="4" w:space="0" w:color="auto"/>
            </w:tcBorders>
            <w:shd w:val="clear" w:color="auto" w:fill="auto"/>
            <w:noWrap/>
            <w:vAlign w:val="bottom"/>
          </w:tcPr>
          <w:p w14:paraId="5912054A"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Pr>
                <w:rFonts w:ascii="Calibri" w:eastAsia="Times New Roman" w:hAnsi="Calibri" w:cs="Calibri"/>
                <w:color w:val="000000"/>
                <w:sz w:val="18"/>
                <w:szCs w:val="18"/>
                <w:lang w:eastAsia="zh-CN"/>
              </w:rPr>
              <w:t>34</w:t>
            </w:r>
          </w:p>
        </w:tc>
        <w:tc>
          <w:tcPr>
            <w:tcW w:w="0" w:type="auto"/>
            <w:tcBorders>
              <w:top w:val="nil"/>
              <w:left w:val="nil"/>
              <w:bottom w:val="single" w:sz="4" w:space="0" w:color="auto"/>
              <w:right w:val="single" w:sz="4" w:space="0" w:color="auto"/>
            </w:tcBorders>
            <w:shd w:val="clear" w:color="auto" w:fill="auto"/>
            <w:noWrap/>
            <w:vAlign w:val="bottom"/>
          </w:tcPr>
          <w:p w14:paraId="2361C086"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Pr>
                <w:rFonts w:ascii="Calibri" w:eastAsia="Times New Roman" w:hAnsi="Calibri" w:cs="Calibri"/>
                <w:color w:val="000000"/>
                <w:sz w:val="18"/>
                <w:szCs w:val="18"/>
                <w:lang w:eastAsia="zh-CN"/>
              </w:rPr>
              <w:t>41</w:t>
            </w:r>
          </w:p>
        </w:tc>
        <w:tc>
          <w:tcPr>
            <w:tcW w:w="0" w:type="auto"/>
            <w:tcBorders>
              <w:top w:val="nil"/>
              <w:left w:val="nil"/>
              <w:bottom w:val="single" w:sz="4" w:space="0" w:color="auto"/>
              <w:right w:val="single" w:sz="4" w:space="0" w:color="auto"/>
            </w:tcBorders>
            <w:shd w:val="clear" w:color="auto" w:fill="auto"/>
            <w:noWrap/>
            <w:vAlign w:val="bottom"/>
          </w:tcPr>
          <w:p w14:paraId="7823A9F2" w14:textId="77777777" w:rsidR="00AB0038" w:rsidRPr="00462DE7" w:rsidRDefault="00AB0038" w:rsidP="00F02EA1">
            <w:pPr>
              <w:keepNext/>
              <w:keepLines/>
              <w:jc w:val="right"/>
              <w:rPr>
                <w:rFonts w:ascii="Calibri" w:hAnsi="Calibri" w:cs="Calibri"/>
                <w:color w:val="000000"/>
                <w:sz w:val="18"/>
                <w:szCs w:val="18"/>
                <w:lang w:eastAsia="zh-CN"/>
              </w:rPr>
            </w:pPr>
            <w:r>
              <w:rPr>
                <w:rFonts w:ascii="Calibri" w:hAnsi="Calibri" w:cs="Calibri"/>
                <w:color w:val="000000"/>
                <w:sz w:val="18"/>
                <w:szCs w:val="18"/>
                <w:lang w:eastAsia="zh-CN"/>
              </w:rPr>
              <w:t>21</w:t>
            </w:r>
          </w:p>
        </w:tc>
        <w:tc>
          <w:tcPr>
            <w:tcW w:w="0" w:type="auto"/>
            <w:tcBorders>
              <w:top w:val="nil"/>
              <w:left w:val="nil"/>
              <w:bottom w:val="single" w:sz="4" w:space="0" w:color="auto"/>
              <w:right w:val="single" w:sz="4" w:space="0" w:color="auto"/>
            </w:tcBorders>
            <w:shd w:val="clear" w:color="auto" w:fill="auto"/>
            <w:noWrap/>
            <w:vAlign w:val="bottom"/>
          </w:tcPr>
          <w:p w14:paraId="0B3B9DE1"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Pr>
                <w:rFonts w:ascii="Calibri" w:eastAsia="Times New Roman" w:hAnsi="Calibri" w:cs="Calibri"/>
                <w:color w:val="000000"/>
                <w:sz w:val="18"/>
                <w:szCs w:val="18"/>
                <w:lang w:eastAsia="zh-CN"/>
              </w:rPr>
              <w:t>28</w:t>
            </w:r>
          </w:p>
        </w:tc>
        <w:tc>
          <w:tcPr>
            <w:tcW w:w="0" w:type="auto"/>
            <w:tcBorders>
              <w:top w:val="nil"/>
              <w:left w:val="nil"/>
              <w:bottom w:val="single" w:sz="4" w:space="0" w:color="auto"/>
              <w:right w:val="single" w:sz="4" w:space="0" w:color="auto"/>
            </w:tcBorders>
            <w:shd w:val="clear" w:color="auto" w:fill="auto"/>
            <w:noWrap/>
            <w:vAlign w:val="bottom"/>
          </w:tcPr>
          <w:p w14:paraId="0924890C"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Pr>
                <w:rFonts w:ascii="Calibri" w:eastAsia="Times New Roman" w:hAnsi="Calibri" w:cs="Calibri"/>
                <w:color w:val="000000"/>
                <w:sz w:val="18"/>
                <w:szCs w:val="18"/>
                <w:lang w:eastAsia="zh-CN"/>
              </w:rPr>
              <w:t>31</w:t>
            </w:r>
          </w:p>
        </w:tc>
        <w:tc>
          <w:tcPr>
            <w:tcW w:w="0" w:type="auto"/>
            <w:tcBorders>
              <w:top w:val="nil"/>
              <w:left w:val="nil"/>
              <w:bottom w:val="single" w:sz="4" w:space="0" w:color="auto"/>
              <w:right w:val="single" w:sz="4" w:space="0" w:color="auto"/>
            </w:tcBorders>
            <w:shd w:val="clear" w:color="auto" w:fill="auto"/>
            <w:noWrap/>
            <w:vAlign w:val="bottom"/>
          </w:tcPr>
          <w:p w14:paraId="59AA4FB3"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Pr>
                <w:rFonts w:ascii="Calibri" w:eastAsia="Times New Roman" w:hAnsi="Calibri" w:cs="Calibri"/>
                <w:color w:val="000000"/>
                <w:sz w:val="18"/>
                <w:szCs w:val="18"/>
                <w:lang w:eastAsia="zh-CN"/>
              </w:rPr>
              <w:t>38</w:t>
            </w:r>
          </w:p>
        </w:tc>
        <w:tc>
          <w:tcPr>
            <w:tcW w:w="0" w:type="auto"/>
            <w:tcBorders>
              <w:top w:val="nil"/>
              <w:left w:val="nil"/>
              <w:bottom w:val="single" w:sz="4" w:space="0" w:color="auto"/>
              <w:right w:val="single" w:sz="4" w:space="0" w:color="auto"/>
            </w:tcBorders>
            <w:shd w:val="clear" w:color="auto" w:fill="auto"/>
            <w:noWrap/>
            <w:vAlign w:val="bottom"/>
          </w:tcPr>
          <w:p w14:paraId="75C064A9"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Pr>
                <w:rFonts w:ascii="Calibri" w:eastAsia="Times New Roman" w:hAnsi="Calibri" w:cs="Calibri"/>
                <w:color w:val="000000"/>
                <w:sz w:val="18"/>
                <w:szCs w:val="18"/>
                <w:lang w:eastAsia="zh-CN"/>
              </w:rPr>
              <w:t>51</w:t>
            </w:r>
          </w:p>
        </w:tc>
      </w:tr>
      <w:tr w:rsidR="00AB0038" w:rsidRPr="00462DE7" w14:paraId="51B751EC" w14:textId="77777777" w:rsidTr="00AC7F6C">
        <w:trPr>
          <w:trHeight w:val="290"/>
        </w:trPr>
        <w:tc>
          <w:tcPr>
            <w:tcW w:w="1571" w:type="dxa"/>
            <w:vMerge/>
            <w:tcBorders>
              <w:top w:val="nil"/>
              <w:left w:val="single" w:sz="4" w:space="0" w:color="auto"/>
              <w:bottom w:val="single" w:sz="4" w:space="0" w:color="auto"/>
              <w:right w:val="single" w:sz="4" w:space="0" w:color="auto"/>
            </w:tcBorders>
            <w:vAlign w:val="center"/>
            <w:hideMark/>
          </w:tcPr>
          <w:p w14:paraId="3EE33155" w14:textId="77777777" w:rsidR="00AB0038" w:rsidRPr="00462DE7" w:rsidRDefault="00AB0038" w:rsidP="00F02EA1">
            <w:pPr>
              <w:keepNext/>
              <w:keepLines/>
              <w:rPr>
                <w:rFonts w:ascii="Calibri" w:eastAsia="Times New Roman" w:hAnsi="Calibri" w:cs="Calibri"/>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vAlign w:val="bottom"/>
            <w:hideMark/>
          </w:tcPr>
          <w:p w14:paraId="2CE857BB" w14:textId="77777777" w:rsidR="00AB0038" w:rsidRPr="00462DE7" w:rsidRDefault="00AB0038" w:rsidP="00F02EA1">
            <w:pPr>
              <w:keepNext/>
              <w:keepLines/>
              <w:rPr>
                <w:rFonts w:ascii="Calibri" w:eastAsia="Times New Roman" w:hAnsi="Calibri" w:cs="Calibri"/>
                <w:color w:val="000000"/>
                <w:sz w:val="18"/>
                <w:szCs w:val="18"/>
                <w:lang w:eastAsia="zh-CN"/>
              </w:rPr>
            </w:pPr>
            <w:r w:rsidRPr="00462DE7">
              <w:rPr>
                <w:rFonts w:ascii="Calibri" w:eastAsia="Times New Roman" w:hAnsi="Calibri" w:cs="Calibri"/>
                <w:color w:val="000000"/>
                <w:sz w:val="18"/>
                <w:szCs w:val="18"/>
              </w:rPr>
              <w:t>HARQ-ACK bundle 2</w:t>
            </w:r>
          </w:p>
        </w:tc>
        <w:tc>
          <w:tcPr>
            <w:tcW w:w="0" w:type="auto"/>
            <w:tcBorders>
              <w:top w:val="nil"/>
              <w:left w:val="nil"/>
              <w:bottom w:val="single" w:sz="4" w:space="0" w:color="auto"/>
              <w:right w:val="single" w:sz="4" w:space="0" w:color="auto"/>
            </w:tcBorders>
            <w:shd w:val="clear" w:color="auto" w:fill="auto"/>
            <w:noWrap/>
            <w:vAlign w:val="bottom"/>
            <w:hideMark/>
          </w:tcPr>
          <w:p w14:paraId="687A7035"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sidRPr="00462DE7">
              <w:rPr>
                <w:rFonts w:ascii="Calibri" w:hAnsi="Calibri" w:cs="Calibri"/>
                <w:color w:val="000000"/>
                <w:sz w:val="18"/>
                <w:szCs w:val="18"/>
                <w:lang w:eastAsia="zh-CN"/>
              </w:rPr>
              <w:t>21</w:t>
            </w:r>
          </w:p>
        </w:tc>
        <w:tc>
          <w:tcPr>
            <w:tcW w:w="0" w:type="auto"/>
            <w:tcBorders>
              <w:top w:val="nil"/>
              <w:left w:val="nil"/>
              <w:bottom w:val="single" w:sz="4" w:space="0" w:color="auto"/>
              <w:right w:val="single" w:sz="4" w:space="0" w:color="auto"/>
            </w:tcBorders>
            <w:shd w:val="clear" w:color="auto" w:fill="auto"/>
            <w:noWrap/>
            <w:vAlign w:val="bottom"/>
            <w:hideMark/>
          </w:tcPr>
          <w:p w14:paraId="3C2F81D6"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sidRPr="00462DE7">
              <w:rPr>
                <w:rFonts w:ascii="Calibri" w:eastAsia="Times New Roman" w:hAnsi="Calibri" w:cs="Calibri"/>
                <w:color w:val="000000"/>
                <w:sz w:val="18"/>
                <w:szCs w:val="18"/>
                <w:lang w:eastAsia="zh-CN"/>
              </w:rPr>
              <w:t>28</w:t>
            </w:r>
          </w:p>
        </w:tc>
        <w:tc>
          <w:tcPr>
            <w:tcW w:w="0" w:type="auto"/>
            <w:tcBorders>
              <w:top w:val="nil"/>
              <w:left w:val="nil"/>
              <w:bottom w:val="single" w:sz="4" w:space="0" w:color="auto"/>
              <w:right w:val="single" w:sz="4" w:space="0" w:color="auto"/>
            </w:tcBorders>
            <w:shd w:val="clear" w:color="auto" w:fill="auto"/>
            <w:noWrap/>
            <w:vAlign w:val="bottom"/>
            <w:hideMark/>
          </w:tcPr>
          <w:p w14:paraId="0594CDC1"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sidRPr="00462DE7">
              <w:rPr>
                <w:rFonts w:ascii="Calibri" w:eastAsia="Times New Roman" w:hAnsi="Calibri" w:cs="Calibri"/>
                <w:color w:val="000000"/>
                <w:sz w:val="18"/>
                <w:szCs w:val="18"/>
                <w:lang w:eastAsia="zh-CN"/>
              </w:rPr>
              <w:t>31</w:t>
            </w:r>
          </w:p>
        </w:tc>
        <w:tc>
          <w:tcPr>
            <w:tcW w:w="0" w:type="auto"/>
            <w:tcBorders>
              <w:top w:val="nil"/>
              <w:left w:val="nil"/>
              <w:bottom w:val="single" w:sz="4" w:space="0" w:color="auto"/>
              <w:right w:val="single" w:sz="4" w:space="0" w:color="auto"/>
            </w:tcBorders>
            <w:shd w:val="clear" w:color="auto" w:fill="auto"/>
            <w:noWrap/>
            <w:vAlign w:val="bottom"/>
            <w:hideMark/>
          </w:tcPr>
          <w:p w14:paraId="38A624E1"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sidRPr="00462DE7">
              <w:rPr>
                <w:rFonts w:ascii="Calibri" w:eastAsia="Times New Roman" w:hAnsi="Calibri" w:cs="Calibri"/>
                <w:color w:val="000000"/>
                <w:sz w:val="18"/>
                <w:szCs w:val="18"/>
                <w:lang w:eastAsia="zh-CN"/>
              </w:rPr>
              <w:t>38</w:t>
            </w:r>
          </w:p>
        </w:tc>
        <w:tc>
          <w:tcPr>
            <w:tcW w:w="0" w:type="auto"/>
            <w:tcBorders>
              <w:top w:val="nil"/>
              <w:left w:val="nil"/>
              <w:bottom w:val="single" w:sz="4" w:space="0" w:color="auto"/>
              <w:right w:val="single" w:sz="4" w:space="0" w:color="auto"/>
            </w:tcBorders>
            <w:shd w:val="clear" w:color="auto" w:fill="auto"/>
            <w:noWrap/>
            <w:vAlign w:val="bottom"/>
            <w:hideMark/>
          </w:tcPr>
          <w:p w14:paraId="58E19551"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sidRPr="00462DE7">
              <w:rPr>
                <w:rFonts w:ascii="Calibri" w:eastAsia="Times New Roman" w:hAnsi="Calibri" w:cs="Calibri"/>
                <w:color w:val="000000"/>
                <w:sz w:val="18"/>
                <w:szCs w:val="18"/>
                <w:lang w:eastAsia="zh-CN"/>
              </w:rPr>
              <w:t>51</w:t>
            </w:r>
          </w:p>
        </w:tc>
        <w:tc>
          <w:tcPr>
            <w:tcW w:w="0" w:type="auto"/>
            <w:tcBorders>
              <w:top w:val="nil"/>
              <w:left w:val="nil"/>
              <w:bottom w:val="single" w:sz="4" w:space="0" w:color="auto"/>
              <w:right w:val="single" w:sz="4" w:space="0" w:color="auto"/>
            </w:tcBorders>
            <w:shd w:val="clear" w:color="auto" w:fill="auto"/>
            <w:noWrap/>
            <w:vAlign w:val="bottom"/>
            <w:hideMark/>
          </w:tcPr>
          <w:p w14:paraId="612A2C80"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sidRPr="00462DE7">
              <w:rPr>
                <w:rFonts w:ascii="Calibri" w:hAnsi="Calibri" w:cs="Calibri"/>
                <w:color w:val="000000"/>
                <w:sz w:val="18"/>
                <w:szCs w:val="18"/>
                <w:lang w:eastAsia="zh-CN"/>
              </w:rPr>
              <w:t>29</w:t>
            </w:r>
          </w:p>
        </w:tc>
        <w:tc>
          <w:tcPr>
            <w:tcW w:w="0" w:type="auto"/>
            <w:tcBorders>
              <w:top w:val="nil"/>
              <w:left w:val="nil"/>
              <w:bottom w:val="single" w:sz="4" w:space="0" w:color="auto"/>
              <w:right w:val="single" w:sz="4" w:space="0" w:color="auto"/>
            </w:tcBorders>
            <w:shd w:val="clear" w:color="auto" w:fill="auto"/>
            <w:noWrap/>
            <w:vAlign w:val="bottom"/>
            <w:hideMark/>
          </w:tcPr>
          <w:p w14:paraId="29FA0FCE"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sidRPr="00462DE7">
              <w:rPr>
                <w:rFonts w:ascii="Calibri" w:eastAsia="Times New Roman" w:hAnsi="Calibri" w:cs="Calibri"/>
                <w:color w:val="000000"/>
                <w:sz w:val="18"/>
                <w:szCs w:val="18"/>
                <w:lang w:eastAsia="zh-CN"/>
              </w:rPr>
              <w:t>38</w:t>
            </w:r>
          </w:p>
        </w:tc>
        <w:tc>
          <w:tcPr>
            <w:tcW w:w="0" w:type="auto"/>
            <w:tcBorders>
              <w:top w:val="nil"/>
              <w:left w:val="nil"/>
              <w:bottom w:val="single" w:sz="4" w:space="0" w:color="auto"/>
              <w:right w:val="single" w:sz="4" w:space="0" w:color="auto"/>
            </w:tcBorders>
            <w:shd w:val="clear" w:color="auto" w:fill="auto"/>
            <w:noWrap/>
            <w:vAlign w:val="bottom"/>
            <w:hideMark/>
          </w:tcPr>
          <w:p w14:paraId="793D1B7D"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sidRPr="00462DE7">
              <w:rPr>
                <w:rFonts w:ascii="Calibri" w:eastAsia="Times New Roman" w:hAnsi="Calibri" w:cs="Calibri"/>
                <w:color w:val="000000"/>
                <w:sz w:val="18"/>
                <w:szCs w:val="18"/>
                <w:lang w:eastAsia="zh-CN"/>
              </w:rPr>
              <w:t>41</w:t>
            </w:r>
          </w:p>
        </w:tc>
        <w:tc>
          <w:tcPr>
            <w:tcW w:w="0" w:type="auto"/>
            <w:tcBorders>
              <w:top w:val="nil"/>
              <w:left w:val="nil"/>
              <w:bottom w:val="single" w:sz="4" w:space="0" w:color="auto"/>
              <w:right w:val="single" w:sz="4" w:space="0" w:color="auto"/>
            </w:tcBorders>
            <w:shd w:val="clear" w:color="auto" w:fill="auto"/>
            <w:noWrap/>
            <w:vAlign w:val="bottom"/>
            <w:hideMark/>
          </w:tcPr>
          <w:p w14:paraId="38547974"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sidRPr="00462DE7">
              <w:rPr>
                <w:rFonts w:ascii="Calibri" w:eastAsia="Times New Roman" w:hAnsi="Calibri" w:cs="Calibri"/>
                <w:color w:val="000000"/>
                <w:sz w:val="18"/>
                <w:szCs w:val="18"/>
                <w:lang w:eastAsia="zh-CN"/>
              </w:rPr>
              <w:t>46</w:t>
            </w:r>
          </w:p>
        </w:tc>
        <w:tc>
          <w:tcPr>
            <w:tcW w:w="0" w:type="auto"/>
            <w:tcBorders>
              <w:top w:val="nil"/>
              <w:left w:val="nil"/>
              <w:bottom w:val="single" w:sz="4" w:space="0" w:color="auto"/>
              <w:right w:val="single" w:sz="4" w:space="0" w:color="auto"/>
            </w:tcBorders>
            <w:shd w:val="clear" w:color="auto" w:fill="auto"/>
            <w:noWrap/>
            <w:vAlign w:val="bottom"/>
            <w:hideMark/>
          </w:tcPr>
          <w:p w14:paraId="1BC4387A" w14:textId="77777777" w:rsidR="00AB0038" w:rsidRPr="00462DE7" w:rsidRDefault="00AB0038" w:rsidP="00F02EA1">
            <w:pPr>
              <w:keepNext/>
              <w:keepLines/>
              <w:jc w:val="right"/>
              <w:rPr>
                <w:rFonts w:ascii="Calibri" w:eastAsia="Times New Roman" w:hAnsi="Calibri" w:cs="Calibri"/>
                <w:color w:val="000000"/>
                <w:sz w:val="18"/>
                <w:szCs w:val="18"/>
                <w:lang w:eastAsia="zh-CN"/>
              </w:rPr>
            </w:pPr>
            <w:r w:rsidRPr="00462DE7">
              <w:rPr>
                <w:rFonts w:ascii="Calibri" w:eastAsia="Times New Roman" w:hAnsi="Calibri" w:cs="Calibri"/>
                <w:color w:val="000000"/>
                <w:sz w:val="18"/>
                <w:szCs w:val="18"/>
                <w:lang w:eastAsia="zh-CN"/>
              </w:rPr>
              <w:t>71</w:t>
            </w:r>
          </w:p>
        </w:tc>
      </w:tr>
    </w:tbl>
    <w:p w14:paraId="00CEAE05" w14:textId="77777777" w:rsidR="00AB0038" w:rsidRPr="00626901" w:rsidRDefault="00AB0038" w:rsidP="00AB0038"/>
    <w:p w14:paraId="1E40CCE3" w14:textId="0767F17F" w:rsidR="00AB0038" w:rsidRDefault="00AB0038" w:rsidP="00C25A6D">
      <w:pPr>
        <w:jc w:val="both"/>
        <w:rPr>
          <w:lang w:val="en-US" w:eastAsia="en-GB"/>
        </w:rPr>
      </w:pPr>
      <w:r w:rsidRPr="00AB0038">
        <w:rPr>
          <w:lang w:val="en-US" w:eastAsia="en-GB"/>
        </w:rPr>
        <w:t xml:space="preserve">The no presence of invalid subframes nor </w:t>
      </w:r>
      <w:r>
        <w:rPr>
          <w:lang w:val="en-US" w:eastAsia="en-GB"/>
        </w:rPr>
        <w:t>PUCCH repetitions is</w:t>
      </w:r>
      <w:r w:rsidRPr="00AB0038">
        <w:rPr>
          <w:lang w:val="en-US" w:eastAsia="en-GB"/>
        </w:rPr>
        <w:t xml:space="preserve"> used as </w:t>
      </w:r>
      <w:r>
        <w:rPr>
          <w:lang w:val="en-US" w:eastAsia="en-GB"/>
        </w:rPr>
        <w:t>reference</w:t>
      </w:r>
      <w:r w:rsidR="005A4E2C">
        <w:rPr>
          <w:lang w:val="en-US" w:eastAsia="en-GB"/>
        </w:rPr>
        <w:t xml:space="preserve"> (see left-most column in the upper part of Table 2)</w:t>
      </w:r>
      <w:r w:rsidRPr="00AB0038">
        <w:rPr>
          <w:lang w:val="en-US" w:eastAsia="en-GB"/>
        </w:rPr>
        <w:t xml:space="preserve">, </w:t>
      </w:r>
      <w:r>
        <w:rPr>
          <w:lang w:val="en-US" w:eastAsia="en-GB"/>
        </w:rPr>
        <w:t xml:space="preserve">where </w:t>
      </w:r>
      <w:r w:rsidR="00492412">
        <w:rPr>
          <w:lang w:val="en-US" w:eastAsia="en-GB"/>
        </w:rPr>
        <w:t xml:space="preserve">for the 14 HARQ processes </w:t>
      </w:r>
      <w:r>
        <w:rPr>
          <w:lang w:val="en-US" w:eastAsia="en-GB"/>
        </w:rPr>
        <w:t>the</w:t>
      </w:r>
      <w:r w:rsidRPr="00AB0038">
        <w:rPr>
          <w:lang w:val="en-US" w:eastAsia="en-GB"/>
        </w:rPr>
        <w:t xml:space="preserve"> average HARQ-ACK delay from the farthest HARQ process to PUCCH 0, 1 and 2 equal</w:t>
      </w:r>
      <w:r>
        <w:rPr>
          <w:lang w:val="en-US" w:eastAsia="en-GB"/>
        </w:rPr>
        <w:t>s</w:t>
      </w:r>
      <w:r w:rsidRPr="00AB0038">
        <w:rPr>
          <w:lang w:val="en-US" w:eastAsia="en-GB"/>
        </w:rPr>
        <w:t xml:space="preserve"> to 13, 14, and 15 respectively</w:t>
      </w:r>
      <w:r>
        <w:rPr>
          <w:lang w:val="en-US" w:eastAsia="en-GB"/>
        </w:rPr>
        <w:t>.</w:t>
      </w:r>
    </w:p>
    <w:p w14:paraId="4E639CBA" w14:textId="77777777" w:rsidR="00492412" w:rsidRDefault="003D42A6" w:rsidP="00C25A6D">
      <w:pPr>
        <w:jc w:val="both"/>
        <w:rPr>
          <w:lang w:val="en-US" w:eastAsia="en-GB"/>
        </w:rPr>
      </w:pPr>
      <w:r>
        <w:rPr>
          <w:lang w:val="en-US" w:eastAsia="en-GB"/>
        </w:rPr>
        <w:t xml:space="preserve">The </w:t>
      </w:r>
      <w:r w:rsidRPr="003D42A6">
        <w:rPr>
          <w:lang w:val="en-US" w:eastAsia="en-GB"/>
        </w:rPr>
        <w:t>“HARQ-ACK delay” field in DCI Format 6-1A</w:t>
      </w:r>
      <w:r>
        <w:rPr>
          <w:lang w:val="en-US" w:eastAsia="en-GB"/>
        </w:rPr>
        <w:t xml:space="preserve"> could perhaps be increased by 1-bit</w:t>
      </w:r>
      <w:r w:rsidRPr="003D42A6">
        <w:rPr>
          <w:lang w:val="en-US" w:eastAsia="en-GB"/>
        </w:rPr>
        <w:t xml:space="preserve"> (i.e., to use 4 bits instead of 3 bits)</w:t>
      </w:r>
      <w:r>
        <w:rPr>
          <w:lang w:val="en-US" w:eastAsia="en-GB"/>
        </w:rPr>
        <w:t xml:space="preserve"> as to add some other values to the legacy set of HARQ-ACK delay values as a function of the assumed percentage of presence of non-BL/CE DL subframes and whether or not PUCCH repetitions are supported.</w:t>
      </w:r>
      <w:r w:rsidR="00492412">
        <w:rPr>
          <w:lang w:val="en-US" w:eastAsia="en-GB"/>
        </w:rPr>
        <w:t xml:space="preserve"> </w:t>
      </w:r>
    </w:p>
    <w:p w14:paraId="2DC2B664" w14:textId="7E19CA66" w:rsidR="003D42A6" w:rsidRDefault="00492412" w:rsidP="00C25A6D">
      <w:pPr>
        <w:jc w:val="both"/>
        <w:rPr>
          <w:lang w:val="en-US" w:eastAsia="en-GB"/>
        </w:rPr>
      </w:pPr>
      <w:r>
        <w:rPr>
          <w:lang w:val="en-US" w:eastAsia="en-GB"/>
        </w:rPr>
        <w:t xml:space="preserve">Table 3 illustrates an example on how a 4-bit “HARQ-ACK delay” field in DCI </w:t>
      </w:r>
      <w:r w:rsidR="00081068">
        <w:rPr>
          <w:lang w:val="en-US" w:eastAsia="en-GB"/>
        </w:rPr>
        <w:t xml:space="preserve">can </w:t>
      </w:r>
      <w:r>
        <w:rPr>
          <w:lang w:val="en-US" w:eastAsia="en-GB"/>
        </w:rPr>
        <w:t>include the legacy set of HARQ-ACK delay values, delay values equal to 13 and 15 which are the minimum n</w:t>
      </w:r>
      <w:r w:rsidRPr="00492412">
        <w:rPr>
          <w:lang w:val="en-US" w:eastAsia="en-GB"/>
        </w:rPr>
        <w:t xml:space="preserve">eeded </w:t>
      </w:r>
      <w:r>
        <w:rPr>
          <w:lang w:val="en-US" w:eastAsia="en-GB"/>
        </w:rPr>
        <w:t xml:space="preserve">for scenarios when there is no presence </w:t>
      </w:r>
      <w:r>
        <w:rPr>
          <w:lang w:val="en-US" w:eastAsia="en-GB"/>
        </w:rPr>
        <w:lastRenderedPageBreak/>
        <w:t>of invalid subframes</w:t>
      </w:r>
      <w:r w:rsidR="002C1864">
        <w:rPr>
          <w:lang w:val="en-US" w:eastAsia="en-GB"/>
        </w:rPr>
        <w:t xml:space="preserve"> nor PUCCH repetitions</w:t>
      </w:r>
      <w:r>
        <w:rPr>
          <w:lang w:val="en-US" w:eastAsia="en-GB"/>
        </w:rPr>
        <w:t>, and six other delay values</w:t>
      </w:r>
      <w:r w:rsidR="002C1864">
        <w:rPr>
          <w:lang w:val="en-US" w:eastAsia="en-GB"/>
        </w:rPr>
        <w:t xml:space="preserve"> to be chosen depending on</w:t>
      </w:r>
      <w:r>
        <w:rPr>
          <w:lang w:val="en-US" w:eastAsia="en-GB"/>
        </w:rPr>
        <w:t xml:space="preserve"> </w:t>
      </w:r>
      <w:r w:rsidR="002C1864">
        <w:rPr>
          <w:lang w:val="en-US" w:eastAsia="en-GB"/>
        </w:rPr>
        <w:t>the assumed percentage of presence of non-BL/CE DL subframes and if PUCCH repetitions are supported or not.</w:t>
      </w:r>
    </w:p>
    <w:p w14:paraId="566DF954" w14:textId="2DD839E7" w:rsidR="003D42A6" w:rsidRPr="003D42A6" w:rsidRDefault="003D42A6" w:rsidP="003D42A6">
      <w:pPr>
        <w:jc w:val="center"/>
        <w:rPr>
          <w:rFonts w:eastAsia="Times New Roman"/>
          <w:b/>
          <w:bCs/>
          <w:sz w:val="16"/>
          <w:szCs w:val="16"/>
        </w:rPr>
      </w:pPr>
      <w:r w:rsidRPr="003D42A6">
        <w:rPr>
          <w:rFonts w:eastAsia="Times New Roman"/>
          <w:b/>
          <w:bCs/>
          <w:sz w:val="16"/>
          <w:szCs w:val="16"/>
        </w:rPr>
        <w:t xml:space="preserve">Table 3: </w:t>
      </w:r>
      <w:r w:rsidRPr="003D42A6">
        <w:rPr>
          <w:b/>
          <w:bCs/>
          <w:spacing w:val="2"/>
          <w:sz w:val="16"/>
          <w:szCs w:val="16"/>
        </w:rPr>
        <w:t>“HARQ-ACK delay for BL/CE UE in CE ModeA” including the support of “14 HARQ processes in DL using HARQ-ACK bundling for a Cat M1 HD-FDD UE”</w:t>
      </w:r>
      <w:r w:rsidRPr="003D42A6">
        <w:rPr>
          <w:rFonts w:eastAsia="Times New Roman"/>
          <w:b/>
          <w:bCs/>
          <w:sz w:val="16"/>
          <w:szCs w:val="16"/>
        </w:rPr>
        <w:t>.</w:t>
      </w:r>
    </w:p>
    <w:tbl>
      <w:tblPr>
        <w:tblW w:w="7010" w:type="dxa"/>
        <w:jc w:val="center"/>
        <w:tblLook w:val="04A0" w:firstRow="1" w:lastRow="0" w:firstColumn="1" w:lastColumn="0" w:noHBand="0" w:noVBand="1"/>
      </w:tblPr>
      <w:tblGrid>
        <w:gridCol w:w="1700"/>
        <w:gridCol w:w="2520"/>
        <w:gridCol w:w="2790"/>
      </w:tblGrid>
      <w:tr w:rsidR="003D42A6" w:rsidRPr="00740BA6" w14:paraId="2C66F068" w14:textId="77777777" w:rsidTr="00AC7F6C">
        <w:trPr>
          <w:cantSplit/>
          <w:trHeight w:val="930"/>
          <w:jc w:val="center"/>
        </w:trPr>
        <w:tc>
          <w:tcPr>
            <w:tcW w:w="170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5402E61A" w14:textId="77777777" w:rsidR="003D42A6" w:rsidRPr="00740BA6" w:rsidRDefault="003D42A6" w:rsidP="00AC7F6C">
            <w:pPr>
              <w:jc w:val="center"/>
              <w:rPr>
                <w:rFonts w:eastAsia="Times New Roman" w:cs="Arial"/>
                <w:b/>
                <w:bCs/>
                <w:color w:val="000000"/>
                <w:sz w:val="18"/>
                <w:szCs w:val="18"/>
                <w:lang w:eastAsia="zh-CN"/>
              </w:rPr>
            </w:pPr>
            <w:r w:rsidRPr="00740BA6">
              <w:rPr>
                <w:rFonts w:cs="Arial"/>
                <w:b/>
                <w:bCs/>
                <w:color w:val="000000"/>
                <w:sz w:val="18"/>
                <w:szCs w:val="18"/>
                <w:lang w:eastAsia="zh-CN"/>
              </w:rPr>
              <w:t>'HARQ-ACK delay' field in DCI</w:t>
            </w:r>
          </w:p>
        </w:tc>
        <w:tc>
          <w:tcPr>
            <w:tcW w:w="2520" w:type="dxa"/>
            <w:tcBorders>
              <w:top w:val="single" w:sz="8" w:space="0" w:color="auto"/>
              <w:left w:val="nil"/>
              <w:bottom w:val="single" w:sz="8" w:space="0" w:color="auto"/>
              <w:right w:val="single" w:sz="8" w:space="0" w:color="auto"/>
            </w:tcBorders>
            <w:shd w:val="clear" w:color="000000" w:fill="E0E0E0"/>
            <w:vAlign w:val="center"/>
            <w:hideMark/>
          </w:tcPr>
          <w:p w14:paraId="0E426471" w14:textId="77777777" w:rsidR="003D42A6" w:rsidRPr="00740BA6" w:rsidRDefault="003D42A6" w:rsidP="00AC7F6C">
            <w:pPr>
              <w:jc w:val="center"/>
              <w:rPr>
                <w:rFonts w:eastAsia="Times New Roman" w:cs="Arial"/>
                <w:b/>
                <w:bCs/>
                <w:color w:val="000000"/>
                <w:sz w:val="18"/>
                <w:szCs w:val="18"/>
                <w:lang w:eastAsia="zh-CN"/>
              </w:rPr>
            </w:pPr>
            <w:r w:rsidRPr="00740BA6">
              <w:rPr>
                <w:rFonts w:eastAsia="Times New Roman" w:cs="Arial"/>
                <w:b/>
                <w:bCs/>
                <w:color w:val="000000"/>
                <w:sz w:val="18"/>
                <w:szCs w:val="18"/>
                <w:lang w:eastAsia="zh-CN"/>
              </w:rPr>
              <w:t>HARQ-ACK delay value when ’ce-pdsch-fourteenProcesses’ is set</w:t>
            </w:r>
          </w:p>
        </w:tc>
        <w:tc>
          <w:tcPr>
            <w:tcW w:w="2790" w:type="dxa"/>
            <w:tcBorders>
              <w:top w:val="single" w:sz="8" w:space="0" w:color="auto"/>
              <w:left w:val="nil"/>
              <w:bottom w:val="single" w:sz="8" w:space="0" w:color="auto"/>
              <w:right w:val="single" w:sz="8" w:space="0" w:color="auto"/>
            </w:tcBorders>
            <w:shd w:val="clear" w:color="000000" w:fill="E0E0E0"/>
            <w:vAlign w:val="center"/>
            <w:hideMark/>
          </w:tcPr>
          <w:p w14:paraId="2413F33B" w14:textId="55DA4E01" w:rsidR="003D42A6" w:rsidRPr="00740BA6" w:rsidRDefault="00C60A55" w:rsidP="00AC7F6C">
            <w:pPr>
              <w:jc w:val="center"/>
              <w:rPr>
                <w:rFonts w:eastAsia="Times New Roman" w:cs="Arial"/>
                <w:b/>
                <w:bCs/>
                <w:color w:val="000000"/>
                <w:sz w:val="18"/>
                <w:szCs w:val="18"/>
                <w:lang w:eastAsia="zh-CN"/>
              </w:rPr>
            </w:pPr>
            <w:r>
              <w:rPr>
                <w:rFonts w:eastAsia="Times New Roman" w:cs="Arial"/>
                <w:b/>
                <w:bCs/>
                <w:color w:val="000000"/>
                <w:sz w:val="18"/>
                <w:szCs w:val="18"/>
                <w:lang w:eastAsia="zh-CN"/>
              </w:rPr>
              <w:t>Comment</w:t>
            </w:r>
          </w:p>
        </w:tc>
      </w:tr>
      <w:tr w:rsidR="003D42A6" w:rsidRPr="00740BA6" w14:paraId="5210D41A" w14:textId="77777777" w:rsidTr="00AC7F6C">
        <w:trPr>
          <w:trHeight w:val="300"/>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14:paraId="042194AF" w14:textId="77777777" w:rsidR="003D42A6" w:rsidRPr="00740BA6" w:rsidRDefault="003D42A6" w:rsidP="00AC7F6C">
            <w:pPr>
              <w:jc w:val="center"/>
              <w:rPr>
                <w:rFonts w:eastAsia="Times New Roman" w:cs="Arial"/>
                <w:color w:val="000000"/>
                <w:sz w:val="18"/>
                <w:szCs w:val="18"/>
                <w:lang w:eastAsia="zh-CN"/>
              </w:rPr>
            </w:pPr>
            <w:r w:rsidRPr="00740BA6">
              <w:rPr>
                <w:rFonts w:eastAsia="Times New Roman" w:cs="Arial"/>
                <w:color w:val="000000"/>
                <w:sz w:val="18"/>
                <w:szCs w:val="18"/>
                <w:lang w:eastAsia="zh-CN"/>
              </w:rPr>
              <w:t>0000</w:t>
            </w:r>
          </w:p>
        </w:tc>
        <w:tc>
          <w:tcPr>
            <w:tcW w:w="2520" w:type="dxa"/>
            <w:tcBorders>
              <w:top w:val="nil"/>
              <w:left w:val="nil"/>
              <w:bottom w:val="single" w:sz="8" w:space="0" w:color="auto"/>
              <w:right w:val="single" w:sz="8" w:space="0" w:color="auto"/>
            </w:tcBorders>
            <w:shd w:val="clear" w:color="auto" w:fill="auto"/>
            <w:vAlign w:val="center"/>
            <w:hideMark/>
          </w:tcPr>
          <w:p w14:paraId="1751BB51" w14:textId="77777777" w:rsidR="003D42A6" w:rsidRPr="00740BA6" w:rsidRDefault="003D42A6" w:rsidP="00AC7F6C">
            <w:pPr>
              <w:jc w:val="center"/>
              <w:rPr>
                <w:rFonts w:eastAsia="Times New Roman" w:cs="Arial"/>
                <w:color w:val="000000"/>
                <w:sz w:val="18"/>
                <w:szCs w:val="18"/>
                <w:lang w:eastAsia="zh-CN"/>
              </w:rPr>
            </w:pPr>
            <w:r w:rsidRPr="00740BA6">
              <w:rPr>
                <w:rFonts w:cs="Arial"/>
                <w:color w:val="000000"/>
                <w:sz w:val="18"/>
                <w:szCs w:val="18"/>
                <w:lang w:eastAsia="zh-CN"/>
              </w:rPr>
              <w:t>4</w:t>
            </w:r>
          </w:p>
        </w:tc>
        <w:tc>
          <w:tcPr>
            <w:tcW w:w="2790" w:type="dxa"/>
            <w:vMerge w:val="restart"/>
            <w:tcBorders>
              <w:top w:val="nil"/>
              <w:left w:val="single" w:sz="8" w:space="0" w:color="auto"/>
              <w:bottom w:val="single" w:sz="8" w:space="0" w:color="000000"/>
              <w:right w:val="single" w:sz="8" w:space="0" w:color="auto"/>
            </w:tcBorders>
            <w:shd w:val="clear" w:color="auto" w:fill="auto"/>
            <w:vAlign w:val="center"/>
            <w:hideMark/>
          </w:tcPr>
          <w:p w14:paraId="358BDFAE" w14:textId="32EF6976" w:rsidR="003D42A6" w:rsidRPr="00740BA6" w:rsidRDefault="003D42A6" w:rsidP="00AC7F6C">
            <w:pPr>
              <w:rPr>
                <w:rFonts w:eastAsia="Times New Roman" w:cs="Arial"/>
                <w:color w:val="000000"/>
                <w:sz w:val="16"/>
                <w:szCs w:val="16"/>
                <w:lang w:eastAsia="zh-CN"/>
              </w:rPr>
            </w:pPr>
            <w:r w:rsidRPr="00740BA6">
              <w:rPr>
                <w:rFonts w:eastAsia="Times New Roman" w:cs="Arial"/>
                <w:color w:val="000000"/>
                <w:sz w:val="16"/>
                <w:szCs w:val="16"/>
                <w:lang w:eastAsia="zh-CN"/>
              </w:rPr>
              <w:t>All HARQ-ACK delays in Rel-16 when ’ce-HARQ-AckBundling’ is set</w:t>
            </w:r>
            <w:r>
              <w:rPr>
                <w:rFonts w:eastAsia="Times New Roman" w:cs="Arial"/>
                <w:color w:val="000000"/>
                <w:sz w:val="16"/>
                <w:szCs w:val="16"/>
                <w:lang w:eastAsia="zh-CN"/>
              </w:rPr>
              <w:t xml:space="preserve"> are kept</w:t>
            </w:r>
            <w:r w:rsidR="00C60A55">
              <w:rPr>
                <w:rFonts w:eastAsia="Times New Roman" w:cs="Arial"/>
                <w:color w:val="000000"/>
                <w:sz w:val="16"/>
                <w:szCs w:val="16"/>
                <w:lang w:eastAsia="zh-CN"/>
              </w:rPr>
              <w:t>.</w:t>
            </w:r>
          </w:p>
        </w:tc>
      </w:tr>
      <w:tr w:rsidR="003D42A6" w:rsidRPr="00740BA6" w14:paraId="0883B7C1" w14:textId="77777777" w:rsidTr="00AC7F6C">
        <w:trPr>
          <w:cantSplit/>
          <w:trHeight w:val="300"/>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14:paraId="6AA5C4A1" w14:textId="77777777" w:rsidR="003D42A6" w:rsidRPr="00740BA6" w:rsidRDefault="003D42A6" w:rsidP="00AC7F6C">
            <w:pPr>
              <w:jc w:val="center"/>
              <w:rPr>
                <w:rFonts w:eastAsia="Times New Roman" w:cs="Arial"/>
                <w:color w:val="000000"/>
                <w:sz w:val="18"/>
                <w:szCs w:val="18"/>
                <w:lang w:eastAsia="zh-CN"/>
              </w:rPr>
            </w:pPr>
            <w:r w:rsidRPr="00740BA6">
              <w:rPr>
                <w:rFonts w:eastAsia="Times New Roman" w:cs="Arial"/>
                <w:color w:val="000000"/>
                <w:sz w:val="18"/>
                <w:szCs w:val="18"/>
                <w:lang w:eastAsia="zh-CN"/>
              </w:rPr>
              <w:t>0001</w:t>
            </w:r>
          </w:p>
        </w:tc>
        <w:tc>
          <w:tcPr>
            <w:tcW w:w="2520" w:type="dxa"/>
            <w:tcBorders>
              <w:top w:val="nil"/>
              <w:left w:val="nil"/>
              <w:bottom w:val="single" w:sz="8" w:space="0" w:color="auto"/>
              <w:right w:val="single" w:sz="8" w:space="0" w:color="auto"/>
            </w:tcBorders>
            <w:shd w:val="clear" w:color="auto" w:fill="auto"/>
            <w:vAlign w:val="center"/>
            <w:hideMark/>
          </w:tcPr>
          <w:p w14:paraId="747556DC" w14:textId="77777777" w:rsidR="003D42A6" w:rsidRPr="00740BA6" w:rsidRDefault="003D42A6" w:rsidP="00AC7F6C">
            <w:pPr>
              <w:jc w:val="center"/>
              <w:rPr>
                <w:rFonts w:eastAsia="Times New Roman" w:cs="Arial"/>
                <w:color w:val="000000"/>
                <w:sz w:val="18"/>
                <w:szCs w:val="18"/>
                <w:lang w:eastAsia="zh-CN"/>
              </w:rPr>
            </w:pPr>
            <w:r w:rsidRPr="00740BA6">
              <w:rPr>
                <w:rFonts w:cs="Arial"/>
                <w:color w:val="000000"/>
                <w:sz w:val="18"/>
                <w:szCs w:val="18"/>
                <w:lang w:eastAsia="zh-CN"/>
              </w:rPr>
              <w:t>5</w:t>
            </w:r>
          </w:p>
        </w:tc>
        <w:tc>
          <w:tcPr>
            <w:tcW w:w="2790" w:type="dxa"/>
            <w:vMerge/>
            <w:tcBorders>
              <w:top w:val="nil"/>
              <w:left w:val="single" w:sz="8" w:space="0" w:color="auto"/>
              <w:bottom w:val="single" w:sz="8" w:space="0" w:color="000000"/>
              <w:right w:val="single" w:sz="8" w:space="0" w:color="auto"/>
            </w:tcBorders>
            <w:vAlign w:val="center"/>
            <w:hideMark/>
          </w:tcPr>
          <w:p w14:paraId="54923839" w14:textId="77777777" w:rsidR="003D42A6" w:rsidRPr="00740BA6" w:rsidRDefault="003D42A6" w:rsidP="00AC7F6C">
            <w:pPr>
              <w:rPr>
                <w:rFonts w:eastAsia="Times New Roman" w:cs="Arial"/>
                <w:color w:val="000000"/>
                <w:sz w:val="16"/>
                <w:szCs w:val="16"/>
                <w:lang w:eastAsia="zh-CN"/>
              </w:rPr>
            </w:pPr>
          </w:p>
        </w:tc>
      </w:tr>
      <w:tr w:rsidR="003D42A6" w:rsidRPr="00740BA6" w14:paraId="6407B961" w14:textId="77777777" w:rsidTr="00AC7F6C">
        <w:trPr>
          <w:cantSplit/>
          <w:trHeight w:val="300"/>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14:paraId="402D20CF" w14:textId="77777777" w:rsidR="003D42A6" w:rsidRPr="00740BA6" w:rsidRDefault="003D42A6" w:rsidP="00AC7F6C">
            <w:pPr>
              <w:jc w:val="center"/>
              <w:rPr>
                <w:rFonts w:eastAsia="Times New Roman" w:cs="Arial"/>
                <w:color w:val="000000"/>
                <w:sz w:val="18"/>
                <w:szCs w:val="18"/>
                <w:lang w:eastAsia="zh-CN"/>
              </w:rPr>
            </w:pPr>
            <w:r w:rsidRPr="00740BA6">
              <w:rPr>
                <w:rFonts w:eastAsia="Times New Roman" w:cs="Arial"/>
                <w:color w:val="000000"/>
                <w:sz w:val="18"/>
                <w:szCs w:val="18"/>
                <w:lang w:eastAsia="zh-CN"/>
              </w:rPr>
              <w:t>0010</w:t>
            </w:r>
          </w:p>
        </w:tc>
        <w:tc>
          <w:tcPr>
            <w:tcW w:w="2520" w:type="dxa"/>
            <w:tcBorders>
              <w:top w:val="nil"/>
              <w:left w:val="nil"/>
              <w:bottom w:val="single" w:sz="8" w:space="0" w:color="auto"/>
              <w:right w:val="single" w:sz="8" w:space="0" w:color="auto"/>
            </w:tcBorders>
            <w:shd w:val="clear" w:color="auto" w:fill="auto"/>
            <w:vAlign w:val="center"/>
            <w:hideMark/>
          </w:tcPr>
          <w:p w14:paraId="1E5079CC" w14:textId="77777777" w:rsidR="003D42A6" w:rsidRPr="00740BA6" w:rsidRDefault="003D42A6" w:rsidP="00AC7F6C">
            <w:pPr>
              <w:jc w:val="center"/>
              <w:rPr>
                <w:rFonts w:eastAsia="Times New Roman" w:cs="Arial"/>
                <w:color w:val="000000"/>
                <w:sz w:val="18"/>
                <w:szCs w:val="18"/>
                <w:lang w:eastAsia="zh-CN"/>
              </w:rPr>
            </w:pPr>
            <w:r w:rsidRPr="00740BA6">
              <w:rPr>
                <w:rFonts w:cs="Arial"/>
                <w:color w:val="000000"/>
                <w:sz w:val="18"/>
                <w:szCs w:val="18"/>
                <w:lang w:eastAsia="zh-CN"/>
              </w:rPr>
              <w:t>6</w:t>
            </w:r>
          </w:p>
        </w:tc>
        <w:tc>
          <w:tcPr>
            <w:tcW w:w="2790" w:type="dxa"/>
            <w:vMerge/>
            <w:tcBorders>
              <w:top w:val="nil"/>
              <w:left w:val="single" w:sz="8" w:space="0" w:color="auto"/>
              <w:bottom w:val="single" w:sz="8" w:space="0" w:color="000000"/>
              <w:right w:val="single" w:sz="8" w:space="0" w:color="auto"/>
            </w:tcBorders>
            <w:vAlign w:val="center"/>
            <w:hideMark/>
          </w:tcPr>
          <w:p w14:paraId="105D3D5C" w14:textId="77777777" w:rsidR="003D42A6" w:rsidRPr="00740BA6" w:rsidRDefault="003D42A6" w:rsidP="00AC7F6C">
            <w:pPr>
              <w:rPr>
                <w:rFonts w:eastAsia="Times New Roman" w:cs="Arial"/>
                <w:color w:val="000000"/>
                <w:sz w:val="16"/>
                <w:szCs w:val="16"/>
                <w:lang w:eastAsia="zh-CN"/>
              </w:rPr>
            </w:pPr>
          </w:p>
        </w:tc>
      </w:tr>
      <w:tr w:rsidR="003D42A6" w:rsidRPr="00740BA6" w14:paraId="596D0569" w14:textId="77777777" w:rsidTr="00AC7F6C">
        <w:trPr>
          <w:cantSplit/>
          <w:trHeight w:val="300"/>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14:paraId="175F989B" w14:textId="77777777" w:rsidR="003D42A6" w:rsidRPr="00740BA6" w:rsidRDefault="003D42A6" w:rsidP="00AC7F6C">
            <w:pPr>
              <w:jc w:val="center"/>
              <w:rPr>
                <w:rFonts w:eastAsia="Times New Roman" w:cs="Arial"/>
                <w:color w:val="000000"/>
                <w:sz w:val="18"/>
                <w:szCs w:val="18"/>
                <w:lang w:eastAsia="zh-CN"/>
              </w:rPr>
            </w:pPr>
            <w:r w:rsidRPr="00740BA6">
              <w:rPr>
                <w:rFonts w:eastAsia="Times New Roman" w:cs="Arial"/>
                <w:color w:val="000000"/>
                <w:sz w:val="18"/>
                <w:szCs w:val="18"/>
                <w:lang w:eastAsia="zh-CN"/>
              </w:rPr>
              <w:t>0011</w:t>
            </w:r>
          </w:p>
        </w:tc>
        <w:tc>
          <w:tcPr>
            <w:tcW w:w="2520" w:type="dxa"/>
            <w:tcBorders>
              <w:top w:val="nil"/>
              <w:left w:val="nil"/>
              <w:bottom w:val="single" w:sz="8" w:space="0" w:color="auto"/>
              <w:right w:val="single" w:sz="8" w:space="0" w:color="auto"/>
            </w:tcBorders>
            <w:shd w:val="clear" w:color="auto" w:fill="auto"/>
            <w:vAlign w:val="center"/>
            <w:hideMark/>
          </w:tcPr>
          <w:p w14:paraId="496E2808" w14:textId="77777777" w:rsidR="003D42A6" w:rsidRPr="00740BA6" w:rsidRDefault="003D42A6" w:rsidP="00AC7F6C">
            <w:pPr>
              <w:jc w:val="center"/>
              <w:rPr>
                <w:rFonts w:eastAsia="Times New Roman" w:cs="Arial"/>
                <w:color w:val="000000"/>
                <w:sz w:val="18"/>
                <w:szCs w:val="18"/>
                <w:lang w:eastAsia="zh-CN"/>
              </w:rPr>
            </w:pPr>
            <w:r w:rsidRPr="00740BA6">
              <w:rPr>
                <w:rFonts w:cs="Arial"/>
                <w:color w:val="000000"/>
                <w:sz w:val="18"/>
                <w:szCs w:val="18"/>
                <w:lang w:eastAsia="zh-CN"/>
              </w:rPr>
              <w:t>7</w:t>
            </w:r>
          </w:p>
        </w:tc>
        <w:tc>
          <w:tcPr>
            <w:tcW w:w="2790" w:type="dxa"/>
            <w:vMerge/>
            <w:tcBorders>
              <w:top w:val="nil"/>
              <w:left w:val="single" w:sz="8" w:space="0" w:color="auto"/>
              <w:bottom w:val="single" w:sz="8" w:space="0" w:color="000000"/>
              <w:right w:val="single" w:sz="8" w:space="0" w:color="auto"/>
            </w:tcBorders>
            <w:vAlign w:val="center"/>
            <w:hideMark/>
          </w:tcPr>
          <w:p w14:paraId="22029DD0" w14:textId="77777777" w:rsidR="003D42A6" w:rsidRPr="00740BA6" w:rsidRDefault="003D42A6" w:rsidP="00AC7F6C">
            <w:pPr>
              <w:rPr>
                <w:rFonts w:eastAsia="Times New Roman" w:cs="Arial"/>
                <w:color w:val="000000"/>
                <w:sz w:val="16"/>
                <w:szCs w:val="16"/>
                <w:lang w:eastAsia="zh-CN"/>
              </w:rPr>
            </w:pPr>
          </w:p>
        </w:tc>
      </w:tr>
      <w:tr w:rsidR="003D42A6" w:rsidRPr="00740BA6" w14:paraId="10238D83" w14:textId="77777777" w:rsidTr="00AC7F6C">
        <w:trPr>
          <w:cantSplit/>
          <w:trHeight w:val="300"/>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14:paraId="4675669C" w14:textId="77777777" w:rsidR="003D42A6" w:rsidRPr="00740BA6" w:rsidRDefault="003D42A6" w:rsidP="00AC7F6C">
            <w:pPr>
              <w:jc w:val="center"/>
              <w:rPr>
                <w:rFonts w:eastAsia="Times New Roman" w:cs="Arial"/>
                <w:color w:val="000000"/>
                <w:sz w:val="18"/>
                <w:szCs w:val="18"/>
                <w:lang w:eastAsia="zh-CN"/>
              </w:rPr>
            </w:pPr>
            <w:r w:rsidRPr="00740BA6">
              <w:rPr>
                <w:rFonts w:eastAsia="Times New Roman" w:cs="Arial"/>
                <w:color w:val="000000"/>
                <w:sz w:val="18"/>
                <w:szCs w:val="18"/>
                <w:lang w:eastAsia="zh-CN"/>
              </w:rPr>
              <w:t>0100</w:t>
            </w:r>
          </w:p>
        </w:tc>
        <w:tc>
          <w:tcPr>
            <w:tcW w:w="2520" w:type="dxa"/>
            <w:tcBorders>
              <w:top w:val="nil"/>
              <w:left w:val="nil"/>
              <w:bottom w:val="single" w:sz="8" w:space="0" w:color="auto"/>
              <w:right w:val="single" w:sz="8" w:space="0" w:color="auto"/>
            </w:tcBorders>
            <w:shd w:val="clear" w:color="auto" w:fill="auto"/>
            <w:vAlign w:val="center"/>
            <w:hideMark/>
          </w:tcPr>
          <w:p w14:paraId="20EE43DE" w14:textId="77777777" w:rsidR="003D42A6" w:rsidRPr="00740BA6" w:rsidRDefault="003D42A6" w:rsidP="00AC7F6C">
            <w:pPr>
              <w:jc w:val="center"/>
              <w:rPr>
                <w:rFonts w:eastAsia="Times New Roman" w:cs="Arial"/>
                <w:color w:val="000000"/>
                <w:sz w:val="18"/>
                <w:szCs w:val="18"/>
                <w:lang w:eastAsia="zh-CN"/>
              </w:rPr>
            </w:pPr>
            <w:r w:rsidRPr="00740BA6">
              <w:rPr>
                <w:rFonts w:cs="Arial"/>
                <w:color w:val="000000"/>
                <w:sz w:val="18"/>
                <w:szCs w:val="18"/>
                <w:lang w:eastAsia="zh-CN"/>
              </w:rPr>
              <w:t>8</w:t>
            </w:r>
          </w:p>
        </w:tc>
        <w:tc>
          <w:tcPr>
            <w:tcW w:w="2790" w:type="dxa"/>
            <w:vMerge/>
            <w:tcBorders>
              <w:top w:val="nil"/>
              <w:left w:val="single" w:sz="8" w:space="0" w:color="auto"/>
              <w:bottom w:val="single" w:sz="8" w:space="0" w:color="000000"/>
              <w:right w:val="single" w:sz="8" w:space="0" w:color="auto"/>
            </w:tcBorders>
            <w:vAlign w:val="center"/>
            <w:hideMark/>
          </w:tcPr>
          <w:p w14:paraId="6FAE6347" w14:textId="77777777" w:rsidR="003D42A6" w:rsidRPr="00740BA6" w:rsidRDefault="003D42A6" w:rsidP="00AC7F6C">
            <w:pPr>
              <w:rPr>
                <w:rFonts w:eastAsia="Times New Roman" w:cs="Arial"/>
                <w:color w:val="000000"/>
                <w:sz w:val="16"/>
                <w:szCs w:val="16"/>
                <w:lang w:eastAsia="zh-CN"/>
              </w:rPr>
            </w:pPr>
          </w:p>
        </w:tc>
      </w:tr>
      <w:tr w:rsidR="003D42A6" w:rsidRPr="00740BA6" w14:paraId="425753AA" w14:textId="77777777" w:rsidTr="00AC7F6C">
        <w:trPr>
          <w:cantSplit/>
          <w:trHeight w:val="300"/>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14:paraId="3EF891AA" w14:textId="77777777" w:rsidR="003D42A6" w:rsidRPr="00740BA6" w:rsidRDefault="003D42A6" w:rsidP="00AC7F6C">
            <w:pPr>
              <w:jc w:val="center"/>
              <w:rPr>
                <w:rFonts w:eastAsia="Times New Roman" w:cs="Arial"/>
                <w:color w:val="000000"/>
                <w:sz w:val="18"/>
                <w:szCs w:val="18"/>
                <w:lang w:eastAsia="zh-CN"/>
              </w:rPr>
            </w:pPr>
            <w:r w:rsidRPr="00740BA6">
              <w:rPr>
                <w:rFonts w:eastAsia="Times New Roman" w:cs="Arial"/>
                <w:color w:val="000000"/>
                <w:sz w:val="18"/>
                <w:szCs w:val="18"/>
                <w:lang w:eastAsia="zh-CN"/>
              </w:rPr>
              <w:t>0101</w:t>
            </w:r>
          </w:p>
        </w:tc>
        <w:tc>
          <w:tcPr>
            <w:tcW w:w="2520" w:type="dxa"/>
            <w:tcBorders>
              <w:top w:val="nil"/>
              <w:left w:val="nil"/>
              <w:bottom w:val="single" w:sz="8" w:space="0" w:color="auto"/>
              <w:right w:val="single" w:sz="8" w:space="0" w:color="auto"/>
            </w:tcBorders>
            <w:shd w:val="clear" w:color="auto" w:fill="auto"/>
            <w:vAlign w:val="center"/>
            <w:hideMark/>
          </w:tcPr>
          <w:p w14:paraId="60F8EDA3" w14:textId="77777777" w:rsidR="003D42A6" w:rsidRPr="00740BA6" w:rsidRDefault="003D42A6" w:rsidP="00AC7F6C">
            <w:pPr>
              <w:jc w:val="center"/>
              <w:rPr>
                <w:rFonts w:eastAsia="Times New Roman" w:cs="Arial"/>
                <w:color w:val="000000"/>
                <w:sz w:val="18"/>
                <w:szCs w:val="18"/>
                <w:lang w:eastAsia="zh-CN"/>
              </w:rPr>
            </w:pPr>
            <w:r w:rsidRPr="00740BA6">
              <w:rPr>
                <w:rFonts w:cs="Arial"/>
                <w:color w:val="000000"/>
                <w:sz w:val="18"/>
                <w:szCs w:val="18"/>
                <w:lang w:eastAsia="zh-CN"/>
              </w:rPr>
              <w:t>9</w:t>
            </w:r>
          </w:p>
        </w:tc>
        <w:tc>
          <w:tcPr>
            <w:tcW w:w="2790" w:type="dxa"/>
            <w:vMerge/>
            <w:tcBorders>
              <w:top w:val="nil"/>
              <w:left w:val="single" w:sz="8" w:space="0" w:color="auto"/>
              <w:bottom w:val="single" w:sz="8" w:space="0" w:color="000000"/>
              <w:right w:val="single" w:sz="8" w:space="0" w:color="auto"/>
            </w:tcBorders>
            <w:vAlign w:val="center"/>
            <w:hideMark/>
          </w:tcPr>
          <w:p w14:paraId="48C17FF9" w14:textId="77777777" w:rsidR="003D42A6" w:rsidRPr="00740BA6" w:rsidRDefault="003D42A6" w:rsidP="00AC7F6C">
            <w:pPr>
              <w:rPr>
                <w:rFonts w:eastAsia="Times New Roman" w:cs="Arial"/>
                <w:color w:val="000000"/>
                <w:sz w:val="16"/>
                <w:szCs w:val="16"/>
                <w:lang w:eastAsia="zh-CN"/>
              </w:rPr>
            </w:pPr>
          </w:p>
        </w:tc>
      </w:tr>
      <w:tr w:rsidR="003D42A6" w:rsidRPr="00740BA6" w14:paraId="0C9B801D" w14:textId="77777777" w:rsidTr="00AC7F6C">
        <w:trPr>
          <w:cantSplit/>
          <w:trHeight w:val="300"/>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14:paraId="2B31834A" w14:textId="77777777" w:rsidR="003D42A6" w:rsidRPr="00740BA6" w:rsidRDefault="003D42A6" w:rsidP="00AC7F6C">
            <w:pPr>
              <w:jc w:val="center"/>
              <w:rPr>
                <w:rFonts w:eastAsia="Times New Roman" w:cs="Arial"/>
                <w:color w:val="000000"/>
                <w:sz w:val="18"/>
                <w:szCs w:val="18"/>
                <w:lang w:eastAsia="zh-CN"/>
              </w:rPr>
            </w:pPr>
            <w:r w:rsidRPr="00740BA6">
              <w:rPr>
                <w:rFonts w:eastAsia="Times New Roman" w:cs="Arial"/>
                <w:color w:val="000000"/>
                <w:sz w:val="18"/>
                <w:szCs w:val="18"/>
                <w:lang w:eastAsia="zh-CN"/>
              </w:rPr>
              <w:t>0110</w:t>
            </w:r>
          </w:p>
        </w:tc>
        <w:tc>
          <w:tcPr>
            <w:tcW w:w="2520" w:type="dxa"/>
            <w:tcBorders>
              <w:top w:val="nil"/>
              <w:left w:val="nil"/>
              <w:bottom w:val="single" w:sz="8" w:space="0" w:color="auto"/>
              <w:right w:val="single" w:sz="8" w:space="0" w:color="auto"/>
            </w:tcBorders>
            <w:shd w:val="clear" w:color="auto" w:fill="auto"/>
            <w:vAlign w:val="center"/>
            <w:hideMark/>
          </w:tcPr>
          <w:p w14:paraId="25868241" w14:textId="77777777" w:rsidR="003D42A6" w:rsidRPr="00740BA6" w:rsidRDefault="003D42A6" w:rsidP="00AC7F6C">
            <w:pPr>
              <w:jc w:val="center"/>
              <w:rPr>
                <w:rFonts w:eastAsia="Times New Roman" w:cs="Arial"/>
                <w:color w:val="000000"/>
                <w:sz w:val="18"/>
                <w:szCs w:val="18"/>
                <w:lang w:eastAsia="zh-CN"/>
              </w:rPr>
            </w:pPr>
            <w:r w:rsidRPr="00740BA6">
              <w:rPr>
                <w:rFonts w:cs="Arial"/>
                <w:color w:val="000000"/>
                <w:sz w:val="18"/>
                <w:szCs w:val="18"/>
                <w:lang w:eastAsia="zh-CN"/>
              </w:rPr>
              <w:t>10</w:t>
            </w:r>
          </w:p>
        </w:tc>
        <w:tc>
          <w:tcPr>
            <w:tcW w:w="2790" w:type="dxa"/>
            <w:vMerge/>
            <w:tcBorders>
              <w:top w:val="nil"/>
              <w:left w:val="single" w:sz="8" w:space="0" w:color="auto"/>
              <w:bottom w:val="single" w:sz="8" w:space="0" w:color="000000"/>
              <w:right w:val="single" w:sz="8" w:space="0" w:color="auto"/>
            </w:tcBorders>
            <w:vAlign w:val="center"/>
            <w:hideMark/>
          </w:tcPr>
          <w:p w14:paraId="343FBF52" w14:textId="77777777" w:rsidR="003D42A6" w:rsidRPr="00740BA6" w:rsidRDefault="003D42A6" w:rsidP="00AC7F6C">
            <w:pPr>
              <w:rPr>
                <w:rFonts w:eastAsia="Times New Roman" w:cs="Arial"/>
                <w:color w:val="000000"/>
                <w:sz w:val="16"/>
                <w:szCs w:val="16"/>
                <w:lang w:eastAsia="zh-CN"/>
              </w:rPr>
            </w:pPr>
          </w:p>
        </w:tc>
      </w:tr>
      <w:tr w:rsidR="003D42A6" w:rsidRPr="00740BA6" w14:paraId="7A6ECE09" w14:textId="77777777" w:rsidTr="00AC7F6C">
        <w:trPr>
          <w:cantSplit/>
          <w:trHeight w:val="300"/>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14:paraId="448E8B69" w14:textId="77777777" w:rsidR="003D42A6" w:rsidRPr="00740BA6" w:rsidRDefault="003D42A6" w:rsidP="00AC7F6C">
            <w:pPr>
              <w:jc w:val="center"/>
              <w:rPr>
                <w:rFonts w:eastAsia="Times New Roman" w:cs="Arial"/>
                <w:color w:val="000000"/>
                <w:sz w:val="18"/>
                <w:szCs w:val="18"/>
                <w:lang w:eastAsia="zh-CN"/>
              </w:rPr>
            </w:pPr>
            <w:r w:rsidRPr="00740BA6">
              <w:rPr>
                <w:rFonts w:eastAsia="Times New Roman" w:cs="Arial"/>
                <w:color w:val="000000"/>
                <w:sz w:val="18"/>
                <w:szCs w:val="18"/>
                <w:lang w:eastAsia="zh-CN"/>
              </w:rPr>
              <w:t>0111</w:t>
            </w:r>
          </w:p>
        </w:tc>
        <w:tc>
          <w:tcPr>
            <w:tcW w:w="2520" w:type="dxa"/>
            <w:tcBorders>
              <w:top w:val="nil"/>
              <w:left w:val="nil"/>
              <w:bottom w:val="single" w:sz="8" w:space="0" w:color="auto"/>
              <w:right w:val="single" w:sz="8" w:space="0" w:color="auto"/>
            </w:tcBorders>
            <w:shd w:val="clear" w:color="auto" w:fill="auto"/>
            <w:vAlign w:val="center"/>
            <w:hideMark/>
          </w:tcPr>
          <w:p w14:paraId="2B8721CC" w14:textId="77777777" w:rsidR="003D42A6" w:rsidRPr="00740BA6" w:rsidRDefault="003D42A6" w:rsidP="00AC7F6C">
            <w:pPr>
              <w:jc w:val="center"/>
              <w:rPr>
                <w:rFonts w:eastAsia="Times New Roman" w:cs="Arial"/>
                <w:color w:val="000000"/>
                <w:sz w:val="18"/>
                <w:szCs w:val="18"/>
                <w:lang w:eastAsia="zh-CN"/>
              </w:rPr>
            </w:pPr>
            <w:r w:rsidRPr="00740BA6">
              <w:rPr>
                <w:rFonts w:cs="Arial"/>
                <w:color w:val="000000"/>
                <w:sz w:val="18"/>
                <w:szCs w:val="18"/>
                <w:lang w:eastAsia="zh-CN"/>
              </w:rPr>
              <w:t>11</w:t>
            </w:r>
          </w:p>
        </w:tc>
        <w:tc>
          <w:tcPr>
            <w:tcW w:w="2790" w:type="dxa"/>
            <w:vMerge/>
            <w:tcBorders>
              <w:top w:val="nil"/>
              <w:left w:val="single" w:sz="8" w:space="0" w:color="auto"/>
              <w:bottom w:val="single" w:sz="8" w:space="0" w:color="000000"/>
              <w:right w:val="single" w:sz="8" w:space="0" w:color="auto"/>
            </w:tcBorders>
            <w:vAlign w:val="center"/>
            <w:hideMark/>
          </w:tcPr>
          <w:p w14:paraId="7A28631A" w14:textId="77777777" w:rsidR="003D42A6" w:rsidRPr="00740BA6" w:rsidRDefault="003D42A6" w:rsidP="00AC7F6C">
            <w:pPr>
              <w:rPr>
                <w:rFonts w:eastAsia="Times New Roman" w:cs="Arial"/>
                <w:color w:val="000000"/>
                <w:sz w:val="16"/>
                <w:szCs w:val="16"/>
                <w:lang w:eastAsia="zh-CN"/>
              </w:rPr>
            </w:pPr>
          </w:p>
        </w:tc>
      </w:tr>
      <w:tr w:rsidR="003D42A6" w:rsidRPr="00740BA6" w14:paraId="091F9929" w14:textId="77777777" w:rsidTr="00AC7F6C">
        <w:trPr>
          <w:cantSplit/>
          <w:trHeight w:val="300"/>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14:paraId="07E31733" w14:textId="77777777" w:rsidR="003D42A6" w:rsidRPr="00740BA6" w:rsidRDefault="003D42A6" w:rsidP="00AC7F6C">
            <w:pPr>
              <w:jc w:val="center"/>
              <w:rPr>
                <w:rFonts w:eastAsia="Times New Roman" w:cs="Arial"/>
                <w:color w:val="000000"/>
                <w:sz w:val="18"/>
                <w:szCs w:val="18"/>
                <w:lang w:eastAsia="zh-CN"/>
              </w:rPr>
            </w:pPr>
            <w:r w:rsidRPr="00740BA6">
              <w:rPr>
                <w:rFonts w:eastAsia="Times New Roman" w:cs="Arial"/>
                <w:color w:val="000000"/>
                <w:sz w:val="18"/>
                <w:szCs w:val="18"/>
                <w:lang w:eastAsia="zh-CN"/>
              </w:rPr>
              <w:t>1000</w:t>
            </w:r>
          </w:p>
        </w:tc>
        <w:tc>
          <w:tcPr>
            <w:tcW w:w="2520" w:type="dxa"/>
            <w:tcBorders>
              <w:top w:val="nil"/>
              <w:left w:val="nil"/>
              <w:bottom w:val="single" w:sz="8" w:space="0" w:color="auto"/>
              <w:right w:val="single" w:sz="8" w:space="0" w:color="auto"/>
            </w:tcBorders>
            <w:shd w:val="clear" w:color="auto" w:fill="auto"/>
            <w:vAlign w:val="center"/>
            <w:hideMark/>
          </w:tcPr>
          <w:p w14:paraId="2DFDB09B" w14:textId="77777777" w:rsidR="003D42A6" w:rsidRPr="00740BA6" w:rsidRDefault="003D42A6" w:rsidP="00AC7F6C">
            <w:pPr>
              <w:jc w:val="center"/>
              <w:rPr>
                <w:rFonts w:eastAsia="Times New Roman" w:cs="Arial"/>
                <w:color w:val="000000"/>
                <w:sz w:val="18"/>
                <w:szCs w:val="18"/>
                <w:lang w:eastAsia="zh-CN"/>
              </w:rPr>
            </w:pPr>
            <w:r w:rsidRPr="00740BA6">
              <w:rPr>
                <w:rFonts w:eastAsia="Times New Roman" w:cs="Arial"/>
                <w:color w:val="000000"/>
                <w:sz w:val="18"/>
                <w:szCs w:val="18"/>
                <w:lang w:eastAsia="zh-CN"/>
              </w:rPr>
              <w:t>13</w:t>
            </w:r>
          </w:p>
        </w:tc>
        <w:tc>
          <w:tcPr>
            <w:tcW w:w="2790" w:type="dxa"/>
            <w:vMerge w:val="restart"/>
            <w:tcBorders>
              <w:top w:val="nil"/>
              <w:left w:val="single" w:sz="8" w:space="0" w:color="auto"/>
              <w:bottom w:val="single" w:sz="8" w:space="0" w:color="000000"/>
              <w:right w:val="single" w:sz="8" w:space="0" w:color="auto"/>
            </w:tcBorders>
            <w:shd w:val="clear" w:color="auto" w:fill="auto"/>
            <w:vAlign w:val="center"/>
            <w:hideMark/>
          </w:tcPr>
          <w:p w14:paraId="786D032C" w14:textId="7AF3F95F" w:rsidR="003D42A6" w:rsidRPr="00740BA6" w:rsidRDefault="003D42A6" w:rsidP="00AC7F6C">
            <w:pPr>
              <w:rPr>
                <w:rFonts w:eastAsia="Times New Roman" w:cs="Arial"/>
                <w:color w:val="000000"/>
                <w:sz w:val="16"/>
                <w:szCs w:val="16"/>
                <w:lang w:eastAsia="zh-CN"/>
              </w:rPr>
            </w:pPr>
            <w:r>
              <w:rPr>
                <w:rFonts w:eastAsia="Times New Roman" w:cs="Arial"/>
                <w:color w:val="000000"/>
                <w:sz w:val="16"/>
                <w:szCs w:val="16"/>
                <w:lang w:eastAsia="zh-CN"/>
              </w:rPr>
              <w:t xml:space="preserve">The values </w:t>
            </w:r>
            <w:r w:rsidRPr="00740BA6">
              <w:rPr>
                <w:rFonts w:eastAsia="Times New Roman" w:cs="Arial"/>
                <w:color w:val="000000"/>
                <w:sz w:val="16"/>
                <w:szCs w:val="16"/>
                <w:lang w:eastAsia="zh-CN"/>
              </w:rPr>
              <w:t xml:space="preserve">13 and 15 </w:t>
            </w:r>
            <w:bookmarkStart w:id="60" w:name="_Hlk57717788"/>
            <w:r w:rsidRPr="00740BA6">
              <w:rPr>
                <w:rFonts w:eastAsia="Times New Roman" w:cs="Arial"/>
                <w:color w:val="000000"/>
                <w:sz w:val="16"/>
                <w:szCs w:val="16"/>
                <w:lang w:eastAsia="zh-CN"/>
              </w:rPr>
              <w:t xml:space="preserve">are needed for </w:t>
            </w:r>
            <w:r>
              <w:rPr>
                <w:rFonts w:eastAsia="Times New Roman" w:cs="Arial"/>
                <w:color w:val="000000"/>
                <w:sz w:val="16"/>
                <w:szCs w:val="16"/>
                <w:lang w:eastAsia="zh-CN"/>
              </w:rPr>
              <w:t xml:space="preserve">the most </w:t>
            </w:r>
            <w:r w:rsidRPr="00740BA6">
              <w:rPr>
                <w:rFonts w:eastAsia="Times New Roman" w:cs="Arial"/>
                <w:color w:val="000000"/>
                <w:sz w:val="16"/>
                <w:szCs w:val="16"/>
                <w:lang w:eastAsia="zh-CN"/>
              </w:rPr>
              <w:t xml:space="preserve">basic </w:t>
            </w:r>
            <w:r>
              <w:rPr>
                <w:rFonts w:eastAsia="Times New Roman" w:cs="Arial"/>
                <w:color w:val="000000"/>
                <w:sz w:val="16"/>
                <w:szCs w:val="16"/>
                <w:lang w:eastAsia="zh-CN"/>
              </w:rPr>
              <w:t>use of the</w:t>
            </w:r>
            <w:bookmarkEnd w:id="60"/>
            <w:r>
              <w:rPr>
                <w:rFonts w:eastAsia="Times New Roman" w:cs="Arial"/>
                <w:color w:val="000000"/>
                <w:sz w:val="16"/>
                <w:szCs w:val="16"/>
                <w:lang w:eastAsia="zh-CN"/>
              </w:rPr>
              <w:t xml:space="preserve"> </w:t>
            </w:r>
            <w:r w:rsidRPr="008647FF">
              <w:rPr>
                <w:rFonts w:eastAsia="Times New Roman" w:cs="Arial"/>
                <w:color w:val="000000"/>
                <w:sz w:val="16"/>
                <w:szCs w:val="16"/>
                <w:lang w:eastAsia="zh-CN"/>
              </w:rPr>
              <w:t xml:space="preserve">14 HARQ processes </w:t>
            </w:r>
            <w:r w:rsidR="00C60A55">
              <w:rPr>
                <w:rFonts w:eastAsia="Times New Roman" w:cs="Arial"/>
                <w:color w:val="000000"/>
                <w:sz w:val="16"/>
                <w:szCs w:val="16"/>
                <w:lang w:eastAsia="zh-CN"/>
              </w:rPr>
              <w:t>when there is no</w:t>
            </w:r>
            <w:r w:rsidRPr="00740BA6">
              <w:rPr>
                <w:rFonts w:eastAsia="Times New Roman" w:cs="Arial"/>
                <w:color w:val="000000"/>
                <w:sz w:val="16"/>
                <w:szCs w:val="16"/>
                <w:lang w:eastAsia="zh-CN"/>
              </w:rPr>
              <w:t xml:space="preserve"> </w:t>
            </w:r>
            <w:r w:rsidR="002C1864">
              <w:rPr>
                <w:rFonts w:eastAsia="Times New Roman" w:cs="Arial"/>
                <w:color w:val="000000"/>
                <w:sz w:val="16"/>
                <w:szCs w:val="16"/>
                <w:lang w:eastAsia="zh-CN"/>
              </w:rPr>
              <w:t xml:space="preserve">presence of </w:t>
            </w:r>
            <w:r w:rsidRPr="00740BA6">
              <w:rPr>
                <w:rFonts w:eastAsia="Times New Roman" w:cs="Arial"/>
                <w:color w:val="000000"/>
                <w:sz w:val="16"/>
                <w:szCs w:val="16"/>
                <w:lang w:eastAsia="zh-CN"/>
              </w:rPr>
              <w:t>invalid subframe</w:t>
            </w:r>
            <w:r w:rsidR="009D056B">
              <w:rPr>
                <w:rFonts w:eastAsia="Times New Roman" w:cs="Arial"/>
                <w:color w:val="000000"/>
                <w:sz w:val="16"/>
                <w:szCs w:val="16"/>
                <w:lang w:eastAsia="zh-CN"/>
              </w:rPr>
              <w:t>s</w:t>
            </w:r>
            <w:r w:rsidR="00CE4402">
              <w:rPr>
                <w:rFonts w:eastAsia="Times New Roman" w:cs="Arial"/>
                <w:color w:val="000000"/>
                <w:sz w:val="16"/>
                <w:szCs w:val="16"/>
                <w:lang w:eastAsia="zh-CN"/>
              </w:rPr>
              <w:t xml:space="preserve"> (i.e., non-BL/CE subframes)</w:t>
            </w:r>
            <w:r w:rsidR="002C1864">
              <w:rPr>
                <w:rFonts w:eastAsia="Times New Roman" w:cs="Arial"/>
                <w:color w:val="000000"/>
                <w:sz w:val="16"/>
                <w:szCs w:val="16"/>
                <w:lang w:eastAsia="zh-CN"/>
              </w:rPr>
              <w:t xml:space="preserve"> </w:t>
            </w:r>
            <w:r w:rsidR="00C60A55">
              <w:rPr>
                <w:rFonts w:eastAsia="Times New Roman" w:cs="Arial"/>
                <w:color w:val="000000"/>
                <w:sz w:val="16"/>
                <w:szCs w:val="16"/>
                <w:lang w:eastAsia="zh-CN"/>
              </w:rPr>
              <w:t>n</w:t>
            </w:r>
            <w:r w:rsidRPr="00740BA6">
              <w:rPr>
                <w:rFonts w:eastAsia="Times New Roman" w:cs="Arial"/>
                <w:color w:val="000000"/>
                <w:sz w:val="16"/>
                <w:szCs w:val="16"/>
                <w:lang w:eastAsia="zh-CN"/>
              </w:rPr>
              <w:t>or PUCCH repetition</w:t>
            </w:r>
            <w:r>
              <w:rPr>
                <w:rFonts w:eastAsia="Times New Roman" w:cs="Arial"/>
                <w:color w:val="000000"/>
                <w:sz w:val="16"/>
                <w:szCs w:val="16"/>
                <w:lang w:eastAsia="zh-CN"/>
              </w:rPr>
              <w:t>s.</w:t>
            </w:r>
          </w:p>
        </w:tc>
      </w:tr>
      <w:tr w:rsidR="003D42A6" w:rsidRPr="00740BA6" w14:paraId="37439E9B" w14:textId="77777777" w:rsidTr="00AC7F6C">
        <w:trPr>
          <w:cantSplit/>
          <w:trHeight w:val="300"/>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14:paraId="1C437C35" w14:textId="77777777" w:rsidR="003D42A6" w:rsidRPr="00740BA6" w:rsidRDefault="003D42A6" w:rsidP="00AC7F6C">
            <w:pPr>
              <w:jc w:val="center"/>
              <w:rPr>
                <w:rFonts w:eastAsia="Times New Roman" w:cs="Arial"/>
                <w:color w:val="000000"/>
                <w:sz w:val="18"/>
                <w:szCs w:val="18"/>
                <w:lang w:eastAsia="zh-CN"/>
              </w:rPr>
            </w:pPr>
            <w:r w:rsidRPr="00740BA6">
              <w:rPr>
                <w:rFonts w:eastAsia="Times New Roman" w:cs="Arial"/>
                <w:color w:val="000000"/>
                <w:sz w:val="18"/>
                <w:szCs w:val="18"/>
                <w:lang w:eastAsia="zh-CN"/>
              </w:rPr>
              <w:t>1001</w:t>
            </w:r>
          </w:p>
        </w:tc>
        <w:tc>
          <w:tcPr>
            <w:tcW w:w="2520" w:type="dxa"/>
            <w:tcBorders>
              <w:top w:val="nil"/>
              <w:left w:val="nil"/>
              <w:bottom w:val="single" w:sz="8" w:space="0" w:color="auto"/>
              <w:right w:val="single" w:sz="8" w:space="0" w:color="auto"/>
            </w:tcBorders>
            <w:shd w:val="clear" w:color="auto" w:fill="auto"/>
            <w:vAlign w:val="center"/>
            <w:hideMark/>
          </w:tcPr>
          <w:p w14:paraId="6400CD93" w14:textId="77777777" w:rsidR="003D42A6" w:rsidRPr="00740BA6" w:rsidRDefault="003D42A6" w:rsidP="00AC7F6C">
            <w:pPr>
              <w:jc w:val="center"/>
              <w:rPr>
                <w:rFonts w:eastAsia="Times New Roman" w:cs="Arial"/>
                <w:color w:val="000000"/>
                <w:sz w:val="18"/>
                <w:szCs w:val="18"/>
                <w:lang w:eastAsia="zh-CN"/>
              </w:rPr>
            </w:pPr>
            <w:r w:rsidRPr="00740BA6">
              <w:rPr>
                <w:rFonts w:eastAsia="Times New Roman" w:cs="Arial"/>
                <w:color w:val="000000"/>
                <w:sz w:val="18"/>
                <w:szCs w:val="18"/>
                <w:lang w:eastAsia="zh-CN"/>
              </w:rPr>
              <w:t>15</w:t>
            </w:r>
          </w:p>
        </w:tc>
        <w:tc>
          <w:tcPr>
            <w:tcW w:w="2790" w:type="dxa"/>
            <w:vMerge/>
            <w:tcBorders>
              <w:top w:val="nil"/>
              <w:left w:val="single" w:sz="8" w:space="0" w:color="auto"/>
              <w:bottom w:val="single" w:sz="8" w:space="0" w:color="000000"/>
              <w:right w:val="single" w:sz="8" w:space="0" w:color="auto"/>
            </w:tcBorders>
            <w:vAlign w:val="center"/>
            <w:hideMark/>
          </w:tcPr>
          <w:p w14:paraId="0DDB75D2" w14:textId="77777777" w:rsidR="003D42A6" w:rsidRPr="00740BA6" w:rsidRDefault="003D42A6" w:rsidP="00AC7F6C">
            <w:pPr>
              <w:rPr>
                <w:rFonts w:eastAsia="Times New Roman" w:cs="Arial"/>
                <w:color w:val="000000"/>
                <w:sz w:val="16"/>
                <w:szCs w:val="16"/>
                <w:lang w:eastAsia="zh-CN"/>
              </w:rPr>
            </w:pPr>
          </w:p>
        </w:tc>
      </w:tr>
      <w:tr w:rsidR="003D42A6" w:rsidRPr="00740BA6" w14:paraId="6ED835F9" w14:textId="77777777" w:rsidTr="00AC7F6C">
        <w:trPr>
          <w:cantSplit/>
          <w:trHeight w:val="300"/>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14:paraId="38286551" w14:textId="77777777" w:rsidR="003D42A6" w:rsidRPr="00740BA6" w:rsidRDefault="003D42A6" w:rsidP="00AC7F6C">
            <w:pPr>
              <w:jc w:val="center"/>
              <w:rPr>
                <w:rFonts w:eastAsia="Times New Roman" w:cs="Arial"/>
                <w:color w:val="000000"/>
                <w:sz w:val="18"/>
                <w:szCs w:val="18"/>
                <w:lang w:eastAsia="zh-CN"/>
              </w:rPr>
            </w:pPr>
            <w:r w:rsidRPr="00740BA6">
              <w:rPr>
                <w:rFonts w:eastAsia="Times New Roman" w:cs="Arial"/>
                <w:color w:val="000000"/>
                <w:sz w:val="18"/>
                <w:szCs w:val="18"/>
                <w:lang w:eastAsia="zh-CN"/>
              </w:rPr>
              <w:t>1010</w:t>
            </w:r>
          </w:p>
        </w:tc>
        <w:tc>
          <w:tcPr>
            <w:tcW w:w="2520" w:type="dxa"/>
            <w:tcBorders>
              <w:top w:val="nil"/>
              <w:left w:val="single" w:sz="8" w:space="0" w:color="auto"/>
              <w:bottom w:val="single" w:sz="8" w:space="0" w:color="auto"/>
              <w:right w:val="single" w:sz="8" w:space="0" w:color="auto"/>
            </w:tcBorders>
            <w:shd w:val="clear" w:color="auto" w:fill="auto"/>
            <w:vAlign w:val="center"/>
            <w:hideMark/>
          </w:tcPr>
          <w:p w14:paraId="00C3B96F" w14:textId="77777777" w:rsidR="003D42A6" w:rsidRPr="00740BA6" w:rsidRDefault="003D42A6" w:rsidP="00AC7F6C">
            <w:pPr>
              <w:jc w:val="center"/>
              <w:rPr>
                <w:rFonts w:eastAsia="Times New Roman" w:cs="Arial"/>
                <w:color w:val="000000"/>
                <w:sz w:val="18"/>
                <w:szCs w:val="18"/>
                <w:lang w:eastAsia="zh-CN"/>
              </w:rPr>
            </w:pPr>
            <w:r w:rsidRPr="00740BA6">
              <w:rPr>
                <w:rFonts w:eastAsia="Times New Roman" w:cs="Arial"/>
                <w:color w:val="000000"/>
                <w:sz w:val="18"/>
                <w:szCs w:val="18"/>
                <w:lang w:eastAsia="zh-CN"/>
              </w:rPr>
              <w:t>18</w:t>
            </w:r>
          </w:p>
        </w:tc>
        <w:tc>
          <w:tcPr>
            <w:tcW w:w="2790" w:type="dxa"/>
            <w:vMerge w:val="restart"/>
            <w:tcBorders>
              <w:top w:val="nil"/>
              <w:left w:val="single" w:sz="8" w:space="0" w:color="auto"/>
              <w:bottom w:val="single" w:sz="8" w:space="0" w:color="000000"/>
              <w:right w:val="single" w:sz="8" w:space="0" w:color="auto"/>
            </w:tcBorders>
            <w:shd w:val="clear" w:color="auto" w:fill="auto"/>
            <w:vAlign w:val="center"/>
            <w:hideMark/>
          </w:tcPr>
          <w:p w14:paraId="6FAD851A" w14:textId="05B51C6F" w:rsidR="003D42A6" w:rsidRPr="00740BA6" w:rsidRDefault="003D42A6" w:rsidP="00AC7F6C">
            <w:pPr>
              <w:rPr>
                <w:rFonts w:eastAsia="Times New Roman" w:cs="Arial"/>
                <w:color w:val="000000"/>
                <w:sz w:val="16"/>
                <w:szCs w:val="16"/>
                <w:lang w:eastAsia="zh-CN"/>
              </w:rPr>
            </w:pPr>
            <w:r>
              <w:rPr>
                <w:rFonts w:eastAsia="Times New Roman" w:cs="Arial"/>
                <w:color w:val="000000"/>
                <w:sz w:val="16"/>
                <w:szCs w:val="16"/>
                <w:lang w:eastAsia="zh-CN"/>
              </w:rPr>
              <w:t>T</w:t>
            </w:r>
            <w:r w:rsidRPr="00740BA6">
              <w:rPr>
                <w:rFonts w:eastAsia="Times New Roman" w:cs="Arial"/>
                <w:color w:val="000000"/>
                <w:sz w:val="16"/>
                <w:szCs w:val="16"/>
                <w:lang w:eastAsia="zh-CN"/>
              </w:rPr>
              <w:t>h</w:t>
            </w:r>
            <w:r w:rsidR="002C1864">
              <w:rPr>
                <w:rFonts w:eastAsia="Times New Roman" w:cs="Arial"/>
                <w:color w:val="000000"/>
                <w:sz w:val="16"/>
                <w:szCs w:val="16"/>
                <w:lang w:eastAsia="zh-CN"/>
              </w:rPr>
              <w:t>is</w:t>
            </w:r>
            <w:r w:rsidRPr="00740BA6">
              <w:rPr>
                <w:rFonts w:eastAsia="Times New Roman" w:cs="Arial"/>
                <w:color w:val="000000"/>
                <w:sz w:val="16"/>
                <w:szCs w:val="16"/>
                <w:lang w:eastAsia="zh-CN"/>
              </w:rPr>
              <w:t xml:space="preserve"> </w:t>
            </w:r>
            <w:r>
              <w:rPr>
                <w:rFonts w:eastAsia="Times New Roman" w:cs="Arial"/>
                <w:color w:val="000000"/>
                <w:sz w:val="16"/>
                <w:szCs w:val="16"/>
                <w:lang w:eastAsia="zh-CN"/>
              </w:rPr>
              <w:t>set represent example</w:t>
            </w:r>
            <w:r w:rsidR="002C1864">
              <w:rPr>
                <w:rFonts w:eastAsia="Times New Roman" w:cs="Arial"/>
                <w:color w:val="000000"/>
                <w:sz w:val="16"/>
                <w:szCs w:val="16"/>
                <w:lang w:eastAsia="zh-CN"/>
              </w:rPr>
              <w:t>s</w:t>
            </w:r>
            <w:r>
              <w:rPr>
                <w:rFonts w:eastAsia="Times New Roman" w:cs="Arial"/>
                <w:color w:val="000000"/>
                <w:sz w:val="16"/>
                <w:szCs w:val="16"/>
                <w:lang w:eastAsia="zh-CN"/>
              </w:rPr>
              <w:t xml:space="preserve"> of</w:t>
            </w:r>
            <w:r w:rsidR="002C1864">
              <w:rPr>
                <w:rFonts w:eastAsia="Times New Roman" w:cs="Arial"/>
                <w:color w:val="000000"/>
                <w:sz w:val="16"/>
                <w:szCs w:val="16"/>
                <w:lang w:eastAsia="zh-CN"/>
              </w:rPr>
              <w:t xml:space="preserve"> delays values</w:t>
            </w:r>
            <w:r>
              <w:rPr>
                <w:rFonts w:eastAsia="Times New Roman" w:cs="Arial"/>
                <w:color w:val="000000"/>
                <w:sz w:val="16"/>
                <w:szCs w:val="16"/>
                <w:lang w:eastAsia="zh-CN"/>
              </w:rPr>
              <w:t xml:space="preserve"> that can</w:t>
            </w:r>
            <w:r w:rsidRPr="00740BA6">
              <w:rPr>
                <w:rFonts w:eastAsia="Times New Roman" w:cs="Arial"/>
                <w:color w:val="000000"/>
                <w:sz w:val="16"/>
                <w:szCs w:val="16"/>
                <w:lang w:eastAsia="zh-CN"/>
              </w:rPr>
              <w:t xml:space="preserve"> </w:t>
            </w:r>
            <w:r>
              <w:rPr>
                <w:rFonts w:eastAsia="Times New Roman" w:cs="Arial"/>
                <w:color w:val="000000"/>
                <w:sz w:val="16"/>
                <w:szCs w:val="16"/>
                <w:lang w:eastAsia="zh-CN"/>
              </w:rPr>
              <w:t>introduced</w:t>
            </w:r>
            <w:r w:rsidRPr="00740BA6">
              <w:rPr>
                <w:rFonts w:eastAsia="Times New Roman" w:cs="Arial"/>
                <w:color w:val="000000"/>
                <w:sz w:val="16"/>
                <w:szCs w:val="16"/>
                <w:lang w:eastAsia="zh-CN"/>
              </w:rPr>
              <w:t xml:space="preserve"> to cover </w:t>
            </w:r>
            <w:r w:rsidR="002C1864">
              <w:rPr>
                <w:rFonts w:eastAsia="Times New Roman" w:cs="Arial"/>
                <w:color w:val="000000"/>
                <w:sz w:val="16"/>
                <w:szCs w:val="16"/>
                <w:lang w:eastAsia="zh-CN"/>
              </w:rPr>
              <w:t>the presence of</w:t>
            </w:r>
            <w:r w:rsidRPr="00740BA6">
              <w:rPr>
                <w:rFonts w:eastAsia="Times New Roman" w:cs="Arial"/>
                <w:color w:val="000000"/>
                <w:sz w:val="16"/>
                <w:szCs w:val="16"/>
                <w:lang w:eastAsia="zh-CN"/>
              </w:rPr>
              <w:t xml:space="preserve"> invalid DL</w:t>
            </w:r>
            <w:r w:rsidR="00157D6A">
              <w:rPr>
                <w:rFonts w:eastAsia="Times New Roman" w:cs="Arial"/>
                <w:color w:val="000000"/>
                <w:sz w:val="16"/>
                <w:szCs w:val="16"/>
                <w:lang w:eastAsia="zh-CN"/>
              </w:rPr>
              <w:t xml:space="preserve"> subframes (</w:t>
            </w:r>
            <w:r w:rsidR="00157D6A">
              <w:rPr>
                <w:rFonts w:eastAsia="Times New Roman"/>
                <w:color w:val="000000"/>
                <w:sz w:val="16"/>
                <w:szCs w:val="16"/>
                <w:lang w:eastAsia="zh-CN"/>
              </w:rPr>
              <w:t>⁓</w:t>
            </w:r>
            <w:r w:rsidR="00157D6A">
              <w:rPr>
                <w:rFonts w:eastAsia="Times New Roman" w:cs="Arial"/>
                <w:color w:val="000000"/>
                <w:sz w:val="16"/>
                <w:szCs w:val="16"/>
                <w:lang w:eastAsia="zh-CN"/>
              </w:rPr>
              <w:t>30%-</w:t>
            </w:r>
            <w:r w:rsidR="00157D6A">
              <w:rPr>
                <w:rFonts w:eastAsia="Times New Roman"/>
                <w:color w:val="000000"/>
                <w:sz w:val="16"/>
                <w:szCs w:val="16"/>
                <w:lang w:eastAsia="zh-CN"/>
              </w:rPr>
              <w:t>⁓</w:t>
            </w:r>
            <w:r w:rsidR="00157D6A">
              <w:rPr>
                <w:rFonts w:eastAsia="Times New Roman" w:cs="Arial"/>
                <w:color w:val="000000"/>
                <w:sz w:val="16"/>
                <w:szCs w:val="16"/>
                <w:lang w:eastAsia="zh-CN"/>
              </w:rPr>
              <w:t xml:space="preserve">40%), invalid </w:t>
            </w:r>
            <w:r w:rsidRPr="00740BA6">
              <w:rPr>
                <w:rFonts w:eastAsia="Times New Roman" w:cs="Arial"/>
                <w:color w:val="000000"/>
                <w:sz w:val="16"/>
                <w:szCs w:val="16"/>
                <w:lang w:eastAsia="zh-CN"/>
              </w:rPr>
              <w:t>UL</w:t>
            </w:r>
            <w:r w:rsidR="00157D6A">
              <w:rPr>
                <w:rFonts w:eastAsia="Times New Roman" w:cs="Arial"/>
                <w:color w:val="000000"/>
                <w:sz w:val="16"/>
                <w:szCs w:val="16"/>
                <w:lang w:eastAsia="zh-CN"/>
              </w:rPr>
              <w:t xml:space="preserve"> subframes (</w:t>
            </w:r>
            <w:r w:rsidR="00157D6A">
              <w:rPr>
                <w:rFonts w:eastAsia="Times New Roman"/>
                <w:color w:val="000000"/>
                <w:sz w:val="16"/>
                <w:szCs w:val="16"/>
                <w:lang w:eastAsia="zh-CN"/>
              </w:rPr>
              <w:t>⁓</w:t>
            </w:r>
            <w:r w:rsidR="00157D6A">
              <w:rPr>
                <w:rFonts w:eastAsia="Times New Roman" w:cs="Arial"/>
                <w:color w:val="000000"/>
                <w:sz w:val="16"/>
                <w:szCs w:val="16"/>
                <w:lang w:eastAsia="zh-CN"/>
              </w:rPr>
              <w:t>20%)</w:t>
            </w:r>
            <w:r>
              <w:rPr>
                <w:rFonts w:eastAsia="Times New Roman" w:cs="Arial"/>
                <w:color w:val="000000"/>
                <w:sz w:val="16"/>
                <w:szCs w:val="16"/>
                <w:lang w:eastAsia="zh-CN"/>
              </w:rPr>
              <w:t xml:space="preserve"> and</w:t>
            </w:r>
            <w:r w:rsidRPr="00740BA6">
              <w:rPr>
                <w:rFonts w:eastAsia="Times New Roman" w:cs="Arial"/>
                <w:color w:val="000000"/>
                <w:sz w:val="16"/>
                <w:szCs w:val="16"/>
                <w:lang w:eastAsia="zh-CN"/>
              </w:rPr>
              <w:t xml:space="preserve"> PUCCH repetition</w:t>
            </w:r>
            <w:r>
              <w:rPr>
                <w:rFonts w:eastAsia="Times New Roman" w:cs="Arial"/>
                <w:color w:val="000000"/>
                <w:sz w:val="16"/>
                <w:szCs w:val="16"/>
                <w:lang w:eastAsia="zh-CN"/>
              </w:rPr>
              <w:t>s</w:t>
            </w:r>
            <w:r w:rsidR="00157D6A">
              <w:rPr>
                <w:rFonts w:eastAsia="Times New Roman" w:cs="Arial"/>
                <w:color w:val="000000"/>
                <w:sz w:val="16"/>
                <w:szCs w:val="16"/>
                <w:lang w:eastAsia="zh-CN"/>
              </w:rPr>
              <w:t xml:space="preserve"> (</w:t>
            </w:r>
            <w:r w:rsidR="00157D6A">
              <w:rPr>
                <w:rFonts w:eastAsia="Times New Roman"/>
                <w:color w:val="000000"/>
                <w:sz w:val="16"/>
                <w:szCs w:val="16"/>
                <w:lang w:eastAsia="zh-CN"/>
              </w:rPr>
              <w:t>⁓</w:t>
            </w:r>
            <w:r w:rsidR="00157D6A">
              <w:rPr>
                <w:rFonts w:eastAsia="Times New Roman" w:cs="Arial"/>
                <w:color w:val="000000"/>
                <w:sz w:val="16"/>
                <w:szCs w:val="16"/>
                <w:lang w:eastAsia="zh-CN"/>
              </w:rPr>
              <w:t>up to 4)</w:t>
            </w:r>
            <w:r>
              <w:rPr>
                <w:rFonts w:eastAsia="Times New Roman" w:cs="Arial"/>
                <w:color w:val="000000"/>
                <w:sz w:val="16"/>
                <w:szCs w:val="16"/>
                <w:lang w:eastAsia="zh-CN"/>
              </w:rPr>
              <w:t>.</w:t>
            </w:r>
            <w:r w:rsidRPr="00740BA6">
              <w:rPr>
                <w:rFonts w:eastAsia="Times New Roman" w:cs="Arial"/>
                <w:color w:val="000000"/>
                <w:sz w:val="16"/>
                <w:szCs w:val="16"/>
                <w:lang w:eastAsia="zh-CN"/>
              </w:rPr>
              <w:t xml:space="preserve"> </w:t>
            </w:r>
          </w:p>
        </w:tc>
      </w:tr>
      <w:tr w:rsidR="003D42A6" w:rsidRPr="00740BA6" w14:paraId="031FACE4" w14:textId="77777777" w:rsidTr="00AC7F6C">
        <w:trPr>
          <w:cantSplit/>
          <w:trHeight w:val="300"/>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14:paraId="779B7CAD" w14:textId="77777777" w:rsidR="003D42A6" w:rsidRPr="00740BA6" w:rsidRDefault="003D42A6" w:rsidP="00AC7F6C">
            <w:pPr>
              <w:jc w:val="center"/>
              <w:rPr>
                <w:rFonts w:eastAsia="Times New Roman" w:cs="Arial"/>
                <w:color w:val="000000"/>
                <w:sz w:val="18"/>
                <w:szCs w:val="18"/>
                <w:lang w:eastAsia="zh-CN"/>
              </w:rPr>
            </w:pPr>
            <w:r w:rsidRPr="00740BA6">
              <w:rPr>
                <w:rFonts w:eastAsia="Times New Roman" w:cs="Arial"/>
                <w:color w:val="000000"/>
                <w:sz w:val="18"/>
                <w:szCs w:val="18"/>
                <w:lang w:eastAsia="zh-CN"/>
              </w:rPr>
              <w:t>1011</w:t>
            </w:r>
          </w:p>
        </w:tc>
        <w:tc>
          <w:tcPr>
            <w:tcW w:w="2520" w:type="dxa"/>
            <w:tcBorders>
              <w:top w:val="nil"/>
              <w:left w:val="single" w:sz="8" w:space="0" w:color="auto"/>
              <w:bottom w:val="single" w:sz="8" w:space="0" w:color="auto"/>
              <w:right w:val="single" w:sz="8" w:space="0" w:color="auto"/>
            </w:tcBorders>
            <w:shd w:val="clear" w:color="auto" w:fill="auto"/>
            <w:vAlign w:val="center"/>
            <w:hideMark/>
          </w:tcPr>
          <w:p w14:paraId="230AF65B" w14:textId="77777777" w:rsidR="003D42A6" w:rsidRPr="00740BA6" w:rsidRDefault="003D42A6" w:rsidP="00AC7F6C">
            <w:pPr>
              <w:jc w:val="center"/>
              <w:rPr>
                <w:rFonts w:eastAsia="Times New Roman" w:cs="Arial"/>
                <w:color w:val="000000"/>
                <w:sz w:val="18"/>
                <w:szCs w:val="18"/>
                <w:lang w:eastAsia="zh-CN"/>
              </w:rPr>
            </w:pPr>
            <w:r w:rsidRPr="00740BA6">
              <w:rPr>
                <w:rFonts w:eastAsia="Times New Roman" w:cs="Arial"/>
                <w:color w:val="000000"/>
                <w:sz w:val="18"/>
                <w:szCs w:val="18"/>
                <w:lang w:eastAsia="zh-CN"/>
              </w:rPr>
              <w:t>20</w:t>
            </w:r>
          </w:p>
        </w:tc>
        <w:tc>
          <w:tcPr>
            <w:tcW w:w="2790" w:type="dxa"/>
            <w:vMerge/>
            <w:tcBorders>
              <w:top w:val="nil"/>
              <w:left w:val="single" w:sz="8" w:space="0" w:color="auto"/>
              <w:bottom w:val="single" w:sz="8" w:space="0" w:color="000000"/>
              <w:right w:val="single" w:sz="8" w:space="0" w:color="auto"/>
            </w:tcBorders>
            <w:vAlign w:val="center"/>
            <w:hideMark/>
          </w:tcPr>
          <w:p w14:paraId="7699BE1F" w14:textId="77777777" w:rsidR="003D42A6" w:rsidRPr="00740BA6" w:rsidRDefault="003D42A6" w:rsidP="00AC7F6C">
            <w:pPr>
              <w:rPr>
                <w:rFonts w:eastAsia="Times New Roman" w:cs="Arial"/>
                <w:color w:val="000000"/>
                <w:sz w:val="16"/>
                <w:szCs w:val="16"/>
                <w:lang w:eastAsia="zh-CN"/>
              </w:rPr>
            </w:pPr>
          </w:p>
        </w:tc>
      </w:tr>
      <w:tr w:rsidR="003D42A6" w:rsidRPr="00740BA6" w14:paraId="458A206F" w14:textId="77777777" w:rsidTr="00AC7F6C">
        <w:trPr>
          <w:cantSplit/>
          <w:trHeight w:val="300"/>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14:paraId="71386398" w14:textId="77777777" w:rsidR="003D42A6" w:rsidRPr="00740BA6" w:rsidRDefault="003D42A6" w:rsidP="00AC7F6C">
            <w:pPr>
              <w:jc w:val="center"/>
              <w:rPr>
                <w:rFonts w:eastAsia="Times New Roman" w:cs="Arial"/>
                <w:color w:val="000000"/>
                <w:sz w:val="18"/>
                <w:szCs w:val="18"/>
                <w:lang w:eastAsia="zh-CN"/>
              </w:rPr>
            </w:pPr>
            <w:r w:rsidRPr="00740BA6">
              <w:rPr>
                <w:rFonts w:eastAsia="Times New Roman" w:cs="Arial"/>
                <w:color w:val="000000"/>
                <w:sz w:val="18"/>
                <w:szCs w:val="18"/>
                <w:lang w:eastAsia="zh-CN"/>
              </w:rPr>
              <w:t>1100</w:t>
            </w:r>
          </w:p>
        </w:tc>
        <w:tc>
          <w:tcPr>
            <w:tcW w:w="2520" w:type="dxa"/>
            <w:tcBorders>
              <w:top w:val="nil"/>
              <w:left w:val="single" w:sz="8" w:space="0" w:color="auto"/>
              <w:bottom w:val="single" w:sz="8" w:space="0" w:color="auto"/>
              <w:right w:val="single" w:sz="8" w:space="0" w:color="auto"/>
            </w:tcBorders>
            <w:shd w:val="clear" w:color="auto" w:fill="auto"/>
            <w:vAlign w:val="center"/>
            <w:hideMark/>
          </w:tcPr>
          <w:p w14:paraId="1B51A3FA" w14:textId="77777777" w:rsidR="003D42A6" w:rsidRPr="00740BA6" w:rsidRDefault="003D42A6" w:rsidP="00AC7F6C">
            <w:pPr>
              <w:jc w:val="center"/>
              <w:rPr>
                <w:rFonts w:eastAsia="Times New Roman" w:cs="Arial"/>
                <w:color w:val="000000"/>
                <w:sz w:val="18"/>
                <w:szCs w:val="18"/>
                <w:lang w:eastAsia="zh-CN"/>
              </w:rPr>
            </w:pPr>
            <w:r w:rsidRPr="00740BA6">
              <w:rPr>
                <w:rFonts w:eastAsia="Times New Roman" w:cs="Arial"/>
                <w:color w:val="000000"/>
                <w:sz w:val="18"/>
                <w:szCs w:val="18"/>
                <w:lang w:eastAsia="zh-CN"/>
              </w:rPr>
              <w:t>23</w:t>
            </w:r>
          </w:p>
        </w:tc>
        <w:tc>
          <w:tcPr>
            <w:tcW w:w="2790" w:type="dxa"/>
            <w:vMerge/>
            <w:tcBorders>
              <w:top w:val="nil"/>
              <w:left w:val="single" w:sz="8" w:space="0" w:color="auto"/>
              <w:bottom w:val="single" w:sz="8" w:space="0" w:color="000000"/>
              <w:right w:val="single" w:sz="8" w:space="0" w:color="auto"/>
            </w:tcBorders>
            <w:vAlign w:val="center"/>
            <w:hideMark/>
          </w:tcPr>
          <w:p w14:paraId="260C6BA3" w14:textId="77777777" w:rsidR="003D42A6" w:rsidRPr="00740BA6" w:rsidRDefault="003D42A6" w:rsidP="00AC7F6C">
            <w:pPr>
              <w:rPr>
                <w:rFonts w:eastAsia="Times New Roman" w:cs="Arial"/>
                <w:color w:val="000000"/>
                <w:sz w:val="16"/>
                <w:szCs w:val="16"/>
                <w:lang w:eastAsia="zh-CN"/>
              </w:rPr>
            </w:pPr>
          </w:p>
        </w:tc>
      </w:tr>
      <w:tr w:rsidR="003D42A6" w:rsidRPr="00740BA6" w14:paraId="230DE974" w14:textId="77777777" w:rsidTr="00AC7F6C">
        <w:trPr>
          <w:cantSplit/>
          <w:trHeight w:val="300"/>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14:paraId="5F0B2275" w14:textId="77777777" w:rsidR="003D42A6" w:rsidRPr="00740BA6" w:rsidRDefault="003D42A6" w:rsidP="00AC7F6C">
            <w:pPr>
              <w:jc w:val="center"/>
              <w:rPr>
                <w:rFonts w:eastAsia="Times New Roman" w:cs="Arial"/>
                <w:color w:val="000000"/>
                <w:sz w:val="18"/>
                <w:szCs w:val="18"/>
                <w:lang w:eastAsia="zh-CN"/>
              </w:rPr>
            </w:pPr>
            <w:r w:rsidRPr="00740BA6">
              <w:rPr>
                <w:rFonts w:eastAsia="Times New Roman" w:cs="Arial"/>
                <w:color w:val="000000"/>
                <w:sz w:val="18"/>
                <w:szCs w:val="18"/>
                <w:lang w:eastAsia="zh-CN"/>
              </w:rPr>
              <w:t>1101</w:t>
            </w:r>
          </w:p>
        </w:tc>
        <w:tc>
          <w:tcPr>
            <w:tcW w:w="2520" w:type="dxa"/>
            <w:tcBorders>
              <w:top w:val="nil"/>
              <w:left w:val="single" w:sz="8" w:space="0" w:color="auto"/>
              <w:bottom w:val="single" w:sz="8" w:space="0" w:color="auto"/>
              <w:right w:val="single" w:sz="8" w:space="0" w:color="auto"/>
            </w:tcBorders>
            <w:shd w:val="clear" w:color="auto" w:fill="auto"/>
            <w:vAlign w:val="center"/>
            <w:hideMark/>
          </w:tcPr>
          <w:p w14:paraId="4935BE11" w14:textId="77777777" w:rsidR="003D42A6" w:rsidRPr="00740BA6" w:rsidRDefault="003D42A6" w:rsidP="00AC7F6C">
            <w:pPr>
              <w:jc w:val="center"/>
              <w:rPr>
                <w:rFonts w:eastAsia="Times New Roman" w:cs="Arial"/>
                <w:color w:val="000000"/>
                <w:sz w:val="18"/>
                <w:szCs w:val="18"/>
                <w:lang w:eastAsia="zh-CN"/>
              </w:rPr>
            </w:pPr>
            <w:r w:rsidRPr="00740BA6">
              <w:rPr>
                <w:rFonts w:eastAsia="Times New Roman" w:cs="Arial"/>
                <w:color w:val="000000"/>
                <w:sz w:val="18"/>
                <w:szCs w:val="18"/>
                <w:lang w:eastAsia="zh-CN"/>
              </w:rPr>
              <w:t>25</w:t>
            </w:r>
          </w:p>
        </w:tc>
        <w:tc>
          <w:tcPr>
            <w:tcW w:w="2790" w:type="dxa"/>
            <w:vMerge/>
            <w:tcBorders>
              <w:top w:val="nil"/>
              <w:left w:val="single" w:sz="8" w:space="0" w:color="auto"/>
              <w:bottom w:val="single" w:sz="8" w:space="0" w:color="000000"/>
              <w:right w:val="single" w:sz="8" w:space="0" w:color="auto"/>
            </w:tcBorders>
            <w:vAlign w:val="center"/>
            <w:hideMark/>
          </w:tcPr>
          <w:p w14:paraId="2DC96AAB" w14:textId="77777777" w:rsidR="003D42A6" w:rsidRPr="00740BA6" w:rsidRDefault="003D42A6" w:rsidP="00AC7F6C">
            <w:pPr>
              <w:rPr>
                <w:rFonts w:eastAsia="Times New Roman" w:cs="Arial"/>
                <w:color w:val="000000"/>
                <w:sz w:val="16"/>
                <w:szCs w:val="16"/>
                <w:lang w:eastAsia="zh-CN"/>
              </w:rPr>
            </w:pPr>
          </w:p>
        </w:tc>
      </w:tr>
      <w:tr w:rsidR="003D42A6" w:rsidRPr="00740BA6" w14:paraId="03AF3065" w14:textId="77777777" w:rsidTr="00AC7F6C">
        <w:trPr>
          <w:cantSplit/>
          <w:trHeight w:val="300"/>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14:paraId="67C1DDFB" w14:textId="77777777" w:rsidR="003D42A6" w:rsidRPr="00740BA6" w:rsidRDefault="003D42A6" w:rsidP="00AC7F6C">
            <w:pPr>
              <w:jc w:val="center"/>
              <w:rPr>
                <w:rFonts w:eastAsia="Times New Roman" w:cs="Arial"/>
                <w:color w:val="000000"/>
                <w:sz w:val="18"/>
                <w:szCs w:val="18"/>
                <w:lang w:eastAsia="zh-CN"/>
              </w:rPr>
            </w:pPr>
            <w:r w:rsidRPr="00740BA6">
              <w:rPr>
                <w:rFonts w:eastAsia="Times New Roman" w:cs="Arial"/>
                <w:color w:val="000000"/>
                <w:sz w:val="18"/>
                <w:szCs w:val="18"/>
                <w:lang w:eastAsia="zh-CN"/>
              </w:rPr>
              <w:t>1110</w:t>
            </w:r>
          </w:p>
        </w:tc>
        <w:tc>
          <w:tcPr>
            <w:tcW w:w="2520" w:type="dxa"/>
            <w:tcBorders>
              <w:top w:val="nil"/>
              <w:left w:val="single" w:sz="8" w:space="0" w:color="auto"/>
              <w:bottom w:val="single" w:sz="8" w:space="0" w:color="auto"/>
              <w:right w:val="single" w:sz="8" w:space="0" w:color="auto"/>
            </w:tcBorders>
            <w:shd w:val="clear" w:color="auto" w:fill="auto"/>
            <w:vAlign w:val="center"/>
            <w:hideMark/>
          </w:tcPr>
          <w:p w14:paraId="136DD408" w14:textId="77777777" w:rsidR="003D42A6" w:rsidRPr="00740BA6" w:rsidRDefault="003D42A6" w:rsidP="00AC7F6C">
            <w:pPr>
              <w:jc w:val="center"/>
              <w:rPr>
                <w:rFonts w:eastAsia="Times New Roman" w:cs="Arial"/>
                <w:color w:val="000000"/>
                <w:sz w:val="18"/>
                <w:szCs w:val="18"/>
                <w:lang w:eastAsia="zh-CN"/>
              </w:rPr>
            </w:pPr>
            <w:r w:rsidRPr="00740BA6">
              <w:rPr>
                <w:rFonts w:eastAsia="Times New Roman" w:cs="Arial"/>
                <w:color w:val="000000"/>
                <w:sz w:val="18"/>
                <w:szCs w:val="18"/>
                <w:lang w:eastAsia="zh-CN"/>
              </w:rPr>
              <w:t>28</w:t>
            </w:r>
          </w:p>
        </w:tc>
        <w:tc>
          <w:tcPr>
            <w:tcW w:w="2790" w:type="dxa"/>
            <w:vMerge/>
            <w:tcBorders>
              <w:top w:val="nil"/>
              <w:left w:val="single" w:sz="8" w:space="0" w:color="auto"/>
              <w:bottom w:val="single" w:sz="8" w:space="0" w:color="000000"/>
              <w:right w:val="single" w:sz="8" w:space="0" w:color="auto"/>
            </w:tcBorders>
            <w:vAlign w:val="center"/>
            <w:hideMark/>
          </w:tcPr>
          <w:p w14:paraId="776BF552" w14:textId="77777777" w:rsidR="003D42A6" w:rsidRPr="00740BA6" w:rsidRDefault="003D42A6" w:rsidP="00AC7F6C">
            <w:pPr>
              <w:rPr>
                <w:rFonts w:eastAsia="Times New Roman" w:cs="Arial"/>
                <w:color w:val="000000"/>
                <w:sz w:val="16"/>
                <w:szCs w:val="16"/>
                <w:lang w:eastAsia="zh-CN"/>
              </w:rPr>
            </w:pPr>
          </w:p>
        </w:tc>
      </w:tr>
      <w:tr w:rsidR="003D42A6" w:rsidRPr="00740BA6" w14:paraId="2757D1D1" w14:textId="77777777" w:rsidTr="00AC7F6C">
        <w:trPr>
          <w:cantSplit/>
          <w:trHeight w:val="300"/>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14:paraId="72E051DA" w14:textId="77777777" w:rsidR="003D42A6" w:rsidRPr="00740BA6" w:rsidRDefault="003D42A6" w:rsidP="00AC7F6C">
            <w:pPr>
              <w:jc w:val="center"/>
              <w:rPr>
                <w:rFonts w:eastAsia="Times New Roman" w:cs="Arial"/>
                <w:color w:val="000000"/>
                <w:sz w:val="18"/>
                <w:szCs w:val="18"/>
                <w:lang w:eastAsia="zh-CN"/>
              </w:rPr>
            </w:pPr>
            <w:r w:rsidRPr="00740BA6">
              <w:rPr>
                <w:rFonts w:eastAsia="Times New Roman" w:cs="Arial"/>
                <w:color w:val="000000"/>
                <w:sz w:val="18"/>
                <w:szCs w:val="18"/>
                <w:lang w:eastAsia="zh-CN"/>
              </w:rPr>
              <w:t>1111</w:t>
            </w:r>
          </w:p>
        </w:tc>
        <w:tc>
          <w:tcPr>
            <w:tcW w:w="2520" w:type="dxa"/>
            <w:tcBorders>
              <w:top w:val="nil"/>
              <w:left w:val="single" w:sz="8" w:space="0" w:color="auto"/>
              <w:bottom w:val="single" w:sz="8" w:space="0" w:color="auto"/>
              <w:right w:val="single" w:sz="8" w:space="0" w:color="auto"/>
            </w:tcBorders>
            <w:shd w:val="clear" w:color="auto" w:fill="auto"/>
            <w:vAlign w:val="center"/>
            <w:hideMark/>
          </w:tcPr>
          <w:p w14:paraId="22B11D1F" w14:textId="5A37DF64" w:rsidR="003D42A6" w:rsidRPr="00740BA6" w:rsidRDefault="003D42A6" w:rsidP="00AC7F6C">
            <w:pPr>
              <w:jc w:val="center"/>
              <w:rPr>
                <w:rFonts w:eastAsia="Times New Roman" w:cs="Arial"/>
                <w:color w:val="000000"/>
                <w:sz w:val="18"/>
                <w:szCs w:val="18"/>
                <w:lang w:eastAsia="zh-CN"/>
              </w:rPr>
            </w:pPr>
            <w:r w:rsidRPr="00740BA6">
              <w:rPr>
                <w:rFonts w:eastAsia="Times New Roman" w:cs="Arial"/>
                <w:color w:val="000000"/>
                <w:sz w:val="18"/>
                <w:szCs w:val="18"/>
                <w:lang w:eastAsia="zh-CN"/>
              </w:rPr>
              <w:t>3</w:t>
            </w:r>
            <w:r w:rsidR="00157D6A">
              <w:rPr>
                <w:rFonts w:eastAsia="Times New Roman" w:cs="Arial"/>
                <w:color w:val="000000"/>
                <w:sz w:val="18"/>
                <w:szCs w:val="18"/>
                <w:lang w:eastAsia="zh-CN"/>
              </w:rPr>
              <w:t>1</w:t>
            </w:r>
          </w:p>
        </w:tc>
        <w:tc>
          <w:tcPr>
            <w:tcW w:w="2790" w:type="dxa"/>
            <w:vMerge/>
            <w:tcBorders>
              <w:top w:val="nil"/>
              <w:left w:val="single" w:sz="8" w:space="0" w:color="auto"/>
              <w:bottom w:val="single" w:sz="8" w:space="0" w:color="000000"/>
              <w:right w:val="single" w:sz="8" w:space="0" w:color="auto"/>
            </w:tcBorders>
            <w:vAlign w:val="center"/>
            <w:hideMark/>
          </w:tcPr>
          <w:p w14:paraId="7FB6EABA" w14:textId="77777777" w:rsidR="003D42A6" w:rsidRPr="00740BA6" w:rsidRDefault="003D42A6" w:rsidP="00AC7F6C">
            <w:pPr>
              <w:rPr>
                <w:rFonts w:eastAsia="Times New Roman" w:cs="Arial"/>
                <w:color w:val="000000"/>
                <w:sz w:val="16"/>
                <w:szCs w:val="16"/>
                <w:lang w:eastAsia="zh-CN"/>
              </w:rPr>
            </w:pPr>
          </w:p>
        </w:tc>
      </w:tr>
    </w:tbl>
    <w:p w14:paraId="6F18F64C" w14:textId="77777777" w:rsidR="003D42A6" w:rsidRDefault="003D42A6" w:rsidP="003D42A6"/>
    <w:p w14:paraId="02121CAE" w14:textId="3C651944" w:rsidR="0049109A" w:rsidRPr="00C60A55" w:rsidRDefault="003A6F0E" w:rsidP="009B543D">
      <w:pPr>
        <w:pStyle w:val="Proposal"/>
        <w:rPr>
          <w:lang w:val="en-US"/>
        </w:rPr>
      </w:pPr>
      <w:bookmarkStart w:id="61" w:name="_Toc61532353"/>
      <w:r w:rsidRPr="003A6F0E">
        <w:rPr>
          <w:lang w:val="en-US"/>
        </w:rPr>
        <w:t xml:space="preserve">The “HARQ-ACK delay” field in DCI Format 6-1A </w:t>
      </w:r>
      <w:r>
        <w:rPr>
          <w:lang w:val="en-US"/>
        </w:rPr>
        <w:t>is</w:t>
      </w:r>
      <w:r w:rsidRPr="003A6F0E">
        <w:rPr>
          <w:lang w:val="en-US"/>
        </w:rPr>
        <w:t xml:space="preserve"> increased by 1-bit (i.e., to use 4 bits) as</w:t>
      </w:r>
      <w:r w:rsidR="00081068">
        <w:rPr>
          <w:lang w:val="en-US"/>
        </w:rPr>
        <w:t xml:space="preserve"> to</w:t>
      </w:r>
      <w:r w:rsidRPr="003A6F0E">
        <w:rPr>
          <w:lang w:val="en-US"/>
        </w:rPr>
        <w:t xml:space="preserve"> </w:t>
      </w:r>
      <w:r w:rsidR="00081068" w:rsidRPr="00081068">
        <w:rPr>
          <w:lang w:val="en-US"/>
        </w:rPr>
        <w:t xml:space="preserve">include the legacy set of HARQ-ACK delay values, delay values equal to 13 and 15 </w:t>
      </w:r>
      <w:r w:rsidR="00081068">
        <w:rPr>
          <w:lang w:val="en-US"/>
        </w:rPr>
        <w:t>needed for ideal scenarios</w:t>
      </w:r>
      <w:r w:rsidR="00081068" w:rsidRPr="00081068">
        <w:rPr>
          <w:lang w:val="en-US"/>
        </w:rPr>
        <w:t>, and six other delay values to be chosen depending on the assumed percentage of presence of non-BL/CE DL subframes and if PUCCH repetitions are supported or not</w:t>
      </w:r>
      <w:r>
        <w:rPr>
          <w:lang w:val="en-US"/>
        </w:rPr>
        <w:t>.</w:t>
      </w:r>
      <w:bookmarkEnd w:id="61"/>
    </w:p>
    <w:p w14:paraId="7DF38ED9" w14:textId="6E596C33" w:rsidR="00890FB2" w:rsidRDefault="00890FB2" w:rsidP="00890FB2">
      <w:pPr>
        <w:pStyle w:val="Heading3"/>
        <w:rPr>
          <w:lang w:val="en-US" w:eastAsia="en-GB"/>
        </w:rPr>
      </w:pPr>
      <w:r>
        <w:rPr>
          <w:lang w:val="en-US" w:eastAsia="en-GB"/>
        </w:rPr>
        <w:t>2.2.3</w:t>
      </w:r>
      <w:r>
        <w:rPr>
          <w:lang w:val="en-US" w:eastAsia="en-GB"/>
        </w:rPr>
        <w:tab/>
      </w:r>
      <w:r w:rsidR="00427E0C">
        <w:rPr>
          <w:lang w:val="en-US" w:eastAsia="en-GB"/>
        </w:rPr>
        <w:t>Other topics</w:t>
      </w:r>
      <w:r w:rsidR="00A92FAB">
        <w:rPr>
          <w:lang w:val="en-US" w:eastAsia="en-GB"/>
        </w:rPr>
        <w:t xml:space="preserve"> left for further study</w:t>
      </w:r>
    </w:p>
    <w:p w14:paraId="0B583B2B" w14:textId="2832E144" w:rsidR="00720DA0" w:rsidRDefault="00720DA0" w:rsidP="00720DA0">
      <w:pPr>
        <w:pStyle w:val="Heading4"/>
      </w:pPr>
      <w:r>
        <w:t>2.2.3.1 Presence of Measurement gaps</w:t>
      </w:r>
    </w:p>
    <w:p w14:paraId="1FFB5426" w14:textId="2ED5C0C9" w:rsidR="002A1CB3" w:rsidRDefault="00084596" w:rsidP="002A1CB3">
      <w:pPr>
        <w:jc w:val="both"/>
      </w:pPr>
      <w:r>
        <w:t>In RAN1 #103-e it was noted: “</w:t>
      </w:r>
      <w:r w:rsidRPr="00084596">
        <w:rPr>
          <w:i/>
          <w:iCs/>
        </w:rPr>
        <w:t>Companies to further study on the impact of measurement gaps on the 14 HARQ processes feature</w:t>
      </w:r>
      <w:r>
        <w:t>”. On this matter, w</w:t>
      </w:r>
      <w:r w:rsidR="002A1CB3">
        <w:t xml:space="preserve">hen </w:t>
      </w:r>
      <w:r w:rsidR="00720DA0">
        <w:t>a measurement gap (</w:t>
      </w:r>
      <w:r w:rsidR="002A1CB3">
        <w:t>MG</w:t>
      </w:r>
      <w:r w:rsidR="00720DA0">
        <w:t>)</w:t>
      </w:r>
      <w:r w:rsidR="002A1CB3">
        <w:t xml:space="preserve"> fully or partially overlaps BL/CE </w:t>
      </w:r>
      <w:r w:rsidR="007C1839">
        <w:t>D</w:t>
      </w:r>
      <w:r w:rsidR="002A1CB3">
        <w:t xml:space="preserve">L subframes or BL/CE </w:t>
      </w:r>
      <w:r w:rsidR="007C1839">
        <w:t>U</w:t>
      </w:r>
      <w:r w:rsidR="002A1CB3">
        <w:t>L subframes</w:t>
      </w:r>
      <w:r w:rsidR="007C1839">
        <w:t>,</w:t>
      </w:r>
      <w:r w:rsidR="002A1CB3">
        <w:t xml:space="preserve"> there won’t be DL transmissions on the subframes encompassing the </w:t>
      </w:r>
      <w:r w:rsidR="00550D19">
        <w:t>measurement gap length (</w:t>
      </w:r>
      <w:r w:rsidR="002A1CB3">
        <w:t>MGL</w:t>
      </w:r>
      <w:r w:rsidR="00550D19">
        <w:t>)</w:t>
      </w:r>
      <w:r w:rsidR="002A1CB3">
        <w:t xml:space="preserve"> nor UL transmissions on the same MGL + 1 subframe either. The +1 subframe is because it is assumed that Cat-M1 UEs cannot transmit anything in UL in the subframe after the measurement gap.</w:t>
      </w:r>
      <w:r w:rsidR="00720DA0">
        <w:t xml:space="preserve"> The impact of measurement gaps on the 14 HARQ processes </w:t>
      </w:r>
      <w:r w:rsidR="00AC3BD4">
        <w:t>is illustrated below</w:t>
      </w:r>
      <w:r w:rsidR="00550D19">
        <w:t>.</w:t>
      </w:r>
    </w:p>
    <w:tbl>
      <w:tblPr>
        <w:tblW w:w="8941" w:type="dxa"/>
        <w:tblLook w:val="04A0" w:firstRow="1" w:lastRow="0" w:firstColumn="1" w:lastColumn="0" w:noHBand="0" w:noVBand="1"/>
      </w:tblPr>
      <w:tblGrid>
        <w:gridCol w:w="2830"/>
        <w:gridCol w:w="399"/>
        <w:gridCol w:w="399"/>
        <w:gridCol w:w="399"/>
        <w:gridCol w:w="308"/>
        <w:gridCol w:w="308"/>
        <w:gridCol w:w="399"/>
        <w:gridCol w:w="399"/>
        <w:gridCol w:w="399"/>
        <w:gridCol w:w="399"/>
        <w:gridCol w:w="308"/>
        <w:gridCol w:w="399"/>
        <w:gridCol w:w="399"/>
        <w:gridCol w:w="399"/>
        <w:gridCol w:w="399"/>
        <w:gridCol w:w="399"/>
        <w:gridCol w:w="399"/>
      </w:tblGrid>
      <w:tr w:rsidR="00AC7F6C" w:rsidRPr="00263D66" w14:paraId="657D20E1" w14:textId="77777777" w:rsidTr="00AC7F6C">
        <w:trPr>
          <w:trHeight w:val="282"/>
        </w:trPr>
        <w:tc>
          <w:tcPr>
            <w:tcW w:w="0" w:type="auto"/>
            <w:vMerge w:val="restart"/>
            <w:tcBorders>
              <w:top w:val="single" w:sz="4" w:space="0" w:color="auto"/>
              <w:left w:val="single" w:sz="4" w:space="0" w:color="auto"/>
              <w:right w:val="single" w:sz="4" w:space="0" w:color="auto"/>
            </w:tcBorders>
            <w:shd w:val="clear" w:color="auto" w:fill="auto"/>
            <w:noWrap/>
            <w:vAlign w:val="bottom"/>
            <w:hideMark/>
          </w:tcPr>
          <w:p w14:paraId="79CD2098"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lastRenderedPageBreak/>
              <w:t> </w:t>
            </w:r>
            <w:r>
              <w:rPr>
                <w:rFonts w:ascii="Calibri" w:eastAsia="Times New Roman" w:hAnsi="Calibri" w:cs="Calibri"/>
                <w:color w:val="000000"/>
                <w:sz w:val="18"/>
                <w:szCs w:val="18"/>
                <w:lang w:eastAsia="zh-CN"/>
              </w:rPr>
              <w:t>MGL</w:t>
            </w:r>
          </w:p>
          <w:p w14:paraId="4D686B3E"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9E70576"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EC954D5"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CC86ED5"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050BA2B"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402E6D3"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E5E195F"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B0040DB"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3C4E840"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40EBF29"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4C84E8D"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37A5C13"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82B3179"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C15D070"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BEA3E98"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47001E6"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8057C44"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r>
      <w:tr w:rsidR="00AC7F6C" w:rsidRPr="00263D66" w14:paraId="74A7B7AF" w14:textId="77777777" w:rsidTr="00AC7F6C">
        <w:trPr>
          <w:trHeight w:val="282"/>
        </w:trPr>
        <w:tc>
          <w:tcPr>
            <w:tcW w:w="0" w:type="auto"/>
            <w:vMerge/>
            <w:tcBorders>
              <w:left w:val="single" w:sz="4" w:space="0" w:color="auto"/>
              <w:bottom w:val="single" w:sz="4" w:space="0" w:color="auto"/>
              <w:right w:val="single" w:sz="4" w:space="0" w:color="auto"/>
            </w:tcBorders>
            <w:shd w:val="clear" w:color="auto" w:fill="auto"/>
            <w:noWrap/>
            <w:vAlign w:val="bottom"/>
            <w:hideMark/>
          </w:tcPr>
          <w:p w14:paraId="0C635253" w14:textId="77777777" w:rsidR="00AC7F6C" w:rsidRPr="00263D66" w:rsidRDefault="00AC7F6C" w:rsidP="0007170F">
            <w:pPr>
              <w:keepNext/>
              <w:keepLines/>
              <w:rPr>
                <w:rFonts w:ascii="Calibri" w:eastAsia="Times New Roman" w:hAnsi="Calibri" w:cs="Calibri"/>
                <w:color w:val="000000"/>
                <w:sz w:val="18"/>
                <w:szCs w:val="18"/>
                <w:lang w:eastAsia="zh-CN"/>
              </w:rPr>
            </w:pPr>
          </w:p>
        </w:tc>
        <w:tc>
          <w:tcPr>
            <w:tcW w:w="0" w:type="auto"/>
            <w:tcBorders>
              <w:top w:val="nil"/>
              <w:left w:val="nil"/>
              <w:bottom w:val="single" w:sz="4" w:space="0" w:color="auto"/>
              <w:right w:val="single" w:sz="4" w:space="0" w:color="auto"/>
            </w:tcBorders>
            <w:shd w:val="clear" w:color="auto" w:fill="auto"/>
            <w:noWrap/>
            <w:vAlign w:val="bottom"/>
            <w:hideMark/>
          </w:tcPr>
          <w:p w14:paraId="5959F3EC"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6AEF804B"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0119BC1B"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5351F8DA"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0AC4A103"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3461988D"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1F26365C"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180038CC"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5B8FA7A0"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311E83D6"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7AB472FE"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77AC7AB3"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2EEC0BC1"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308BC627"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7D3D943D"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3E6CF2B4"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r>
      <w:tr w:rsidR="00AC7F6C" w:rsidRPr="00263D66" w14:paraId="030A7F74" w14:textId="77777777" w:rsidTr="00AC7F6C">
        <w:trPr>
          <w:trHeight w:val="28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13E9BAD"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Invalid UL subframe denoted by “0”</w:t>
            </w:r>
          </w:p>
        </w:tc>
        <w:tc>
          <w:tcPr>
            <w:tcW w:w="0" w:type="auto"/>
            <w:tcBorders>
              <w:top w:val="nil"/>
              <w:left w:val="nil"/>
              <w:bottom w:val="single" w:sz="4" w:space="0" w:color="auto"/>
              <w:right w:val="single" w:sz="4" w:space="0" w:color="auto"/>
            </w:tcBorders>
            <w:shd w:val="clear" w:color="auto" w:fill="auto"/>
            <w:noWrap/>
            <w:vAlign w:val="bottom"/>
            <w:hideMark/>
          </w:tcPr>
          <w:p w14:paraId="39E7134A"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1</w:t>
            </w:r>
          </w:p>
        </w:tc>
        <w:tc>
          <w:tcPr>
            <w:tcW w:w="0" w:type="auto"/>
            <w:tcBorders>
              <w:top w:val="single" w:sz="4" w:space="0" w:color="auto"/>
              <w:left w:val="nil"/>
              <w:bottom w:val="single" w:sz="4" w:space="0" w:color="auto"/>
              <w:right w:val="single" w:sz="4" w:space="0" w:color="auto"/>
            </w:tcBorders>
            <w:shd w:val="clear" w:color="000000" w:fill="FF3399"/>
            <w:noWrap/>
            <w:vAlign w:val="bottom"/>
            <w:hideMark/>
          </w:tcPr>
          <w:p w14:paraId="70DBD6BF"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0</w:t>
            </w:r>
          </w:p>
        </w:tc>
        <w:tc>
          <w:tcPr>
            <w:tcW w:w="0" w:type="auto"/>
            <w:tcBorders>
              <w:top w:val="nil"/>
              <w:left w:val="nil"/>
              <w:bottom w:val="single" w:sz="4" w:space="0" w:color="auto"/>
              <w:right w:val="single" w:sz="4" w:space="0" w:color="auto"/>
            </w:tcBorders>
            <w:shd w:val="clear" w:color="auto" w:fill="auto"/>
            <w:noWrap/>
            <w:vAlign w:val="bottom"/>
            <w:hideMark/>
          </w:tcPr>
          <w:p w14:paraId="3CCA4790"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1</w:t>
            </w:r>
          </w:p>
        </w:tc>
        <w:tc>
          <w:tcPr>
            <w:tcW w:w="0" w:type="auto"/>
            <w:tcBorders>
              <w:top w:val="nil"/>
              <w:left w:val="nil"/>
              <w:bottom w:val="single" w:sz="4" w:space="0" w:color="auto"/>
              <w:right w:val="single" w:sz="4" w:space="0" w:color="auto"/>
            </w:tcBorders>
            <w:shd w:val="clear" w:color="auto" w:fill="auto"/>
            <w:noWrap/>
            <w:vAlign w:val="bottom"/>
            <w:hideMark/>
          </w:tcPr>
          <w:p w14:paraId="372821A0"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1</w:t>
            </w:r>
          </w:p>
        </w:tc>
        <w:tc>
          <w:tcPr>
            <w:tcW w:w="0" w:type="auto"/>
            <w:tcBorders>
              <w:top w:val="nil"/>
              <w:left w:val="nil"/>
              <w:bottom w:val="single" w:sz="4" w:space="0" w:color="auto"/>
              <w:right w:val="single" w:sz="4" w:space="0" w:color="auto"/>
            </w:tcBorders>
            <w:shd w:val="clear" w:color="auto" w:fill="auto"/>
            <w:noWrap/>
            <w:vAlign w:val="bottom"/>
            <w:hideMark/>
          </w:tcPr>
          <w:p w14:paraId="199EC773"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1</w:t>
            </w:r>
          </w:p>
        </w:tc>
        <w:tc>
          <w:tcPr>
            <w:tcW w:w="0" w:type="auto"/>
            <w:tcBorders>
              <w:top w:val="nil"/>
              <w:left w:val="nil"/>
              <w:bottom w:val="single" w:sz="4" w:space="0" w:color="auto"/>
              <w:right w:val="single" w:sz="4" w:space="0" w:color="auto"/>
            </w:tcBorders>
            <w:shd w:val="clear" w:color="auto" w:fill="auto"/>
            <w:noWrap/>
            <w:vAlign w:val="bottom"/>
            <w:hideMark/>
          </w:tcPr>
          <w:p w14:paraId="7B5655D3"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1</w:t>
            </w:r>
          </w:p>
        </w:tc>
        <w:tc>
          <w:tcPr>
            <w:tcW w:w="0" w:type="auto"/>
            <w:tcBorders>
              <w:top w:val="nil"/>
              <w:left w:val="nil"/>
              <w:bottom w:val="single" w:sz="4" w:space="0" w:color="auto"/>
              <w:right w:val="single" w:sz="4" w:space="0" w:color="auto"/>
            </w:tcBorders>
            <w:shd w:val="clear" w:color="auto" w:fill="auto"/>
            <w:noWrap/>
            <w:vAlign w:val="bottom"/>
            <w:hideMark/>
          </w:tcPr>
          <w:p w14:paraId="3A2771B2"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1</w:t>
            </w:r>
          </w:p>
        </w:tc>
        <w:tc>
          <w:tcPr>
            <w:tcW w:w="0" w:type="auto"/>
            <w:tcBorders>
              <w:top w:val="nil"/>
              <w:left w:val="nil"/>
              <w:bottom w:val="single" w:sz="4" w:space="0" w:color="auto"/>
              <w:right w:val="single" w:sz="4" w:space="0" w:color="auto"/>
            </w:tcBorders>
            <w:shd w:val="clear" w:color="auto" w:fill="auto"/>
            <w:noWrap/>
            <w:vAlign w:val="bottom"/>
            <w:hideMark/>
          </w:tcPr>
          <w:p w14:paraId="16417ED3"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1</w:t>
            </w:r>
          </w:p>
        </w:tc>
        <w:tc>
          <w:tcPr>
            <w:tcW w:w="0" w:type="auto"/>
            <w:tcBorders>
              <w:top w:val="nil"/>
              <w:left w:val="nil"/>
              <w:bottom w:val="single" w:sz="4" w:space="0" w:color="auto"/>
              <w:right w:val="single" w:sz="4" w:space="0" w:color="auto"/>
            </w:tcBorders>
            <w:shd w:val="clear" w:color="auto" w:fill="auto"/>
            <w:noWrap/>
            <w:vAlign w:val="bottom"/>
            <w:hideMark/>
          </w:tcPr>
          <w:p w14:paraId="69AB313A"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1</w:t>
            </w:r>
          </w:p>
        </w:tc>
        <w:tc>
          <w:tcPr>
            <w:tcW w:w="0" w:type="auto"/>
            <w:tcBorders>
              <w:top w:val="single" w:sz="4" w:space="0" w:color="auto"/>
              <w:left w:val="nil"/>
              <w:bottom w:val="single" w:sz="4" w:space="0" w:color="auto"/>
              <w:right w:val="single" w:sz="4" w:space="0" w:color="auto"/>
            </w:tcBorders>
            <w:shd w:val="clear" w:color="000000" w:fill="FF3399"/>
            <w:noWrap/>
            <w:vAlign w:val="bottom"/>
            <w:hideMark/>
          </w:tcPr>
          <w:p w14:paraId="678C7055"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0</w:t>
            </w:r>
          </w:p>
        </w:tc>
        <w:tc>
          <w:tcPr>
            <w:tcW w:w="0" w:type="auto"/>
            <w:tcBorders>
              <w:top w:val="nil"/>
              <w:left w:val="nil"/>
              <w:bottom w:val="single" w:sz="4" w:space="0" w:color="auto"/>
              <w:right w:val="single" w:sz="4" w:space="0" w:color="auto"/>
            </w:tcBorders>
            <w:shd w:val="clear" w:color="auto" w:fill="auto"/>
            <w:noWrap/>
            <w:vAlign w:val="bottom"/>
            <w:hideMark/>
          </w:tcPr>
          <w:p w14:paraId="11BE6D29"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1</w:t>
            </w:r>
          </w:p>
        </w:tc>
        <w:tc>
          <w:tcPr>
            <w:tcW w:w="0" w:type="auto"/>
            <w:tcBorders>
              <w:top w:val="single" w:sz="4" w:space="0" w:color="auto"/>
              <w:left w:val="nil"/>
              <w:bottom w:val="single" w:sz="4" w:space="0" w:color="auto"/>
              <w:right w:val="single" w:sz="4" w:space="0" w:color="auto"/>
            </w:tcBorders>
            <w:shd w:val="clear" w:color="000000" w:fill="FF3399"/>
            <w:noWrap/>
            <w:vAlign w:val="bottom"/>
            <w:hideMark/>
          </w:tcPr>
          <w:p w14:paraId="516E702C"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0</w:t>
            </w:r>
          </w:p>
        </w:tc>
        <w:tc>
          <w:tcPr>
            <w:tcW w:w="0" w:type="auto"/>
            <w:tcBorders>
              <w:top w:val="nil"/>
              <w:left w:val="nil"/>
              <w:bottom w:val="single" w:sz="4" w:space="0" w:color="auto"/>
              <w:right w:val="single" w:sz="4" w:space="0" w:color="auto"/>
            </w:tcBorders>
            <w:shd w:val="clear" w:color="auto" w:fill="auto"/>
            <w:noWrap/>
            <w:vAlign w:val="bottom"/>
            <w:hideMark/>
          </w:tcPr>
          <w:p w14:paraId="14D21D41"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1</w:t>
            </w:r>
          </w:p>
        </w:tc>
        <w:tc>
          <w:tcPr>
            <w:tcW w:w="0" w:type="auto"/>
            <w:tcBorders>
              <w:top w:val="nil"/>
              <w:left w:val="nil"/>
              <w:bottom w:val="single" w:sz="4" w:space="0" w:color="auto"/>
              <w:right w:val="single" w:sz="4" w:space="0" w:color="auto"/>
            </w:tcBorders>
            <w:shd w:val="clear" w:color="auto" w:fill="auto"/>
            <w:noWrap/>
            <w:vAlign w:val="bottom"/>
            <w:hideMark/>
          </w:tcPr>
          <w:p w14:paraId="5BB91536"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1</w:t>
            </w:r>
          </w:p>
        </w:tc>
        <w:tc>
          <w:tcPr>
            <w:tcW w:w="0" w:type="auto"/>
            <w:tcBorders>
              <w:top w:val="nil"/>
              <w:left w:val="nil"/>
              <w:bottom w:val="single" w:sz="4" w:space="0" w:color="auto"/>
              <w:right w:val="single" w:sz="4" w:space="0" w:color="auto"/>
            </w:tcBorders>
            <w:shd w:val="clear" w:color="auto" w:fill="auto"/>
            <w:noWrap/>
            <w:vAlign w:val="bottom"/>
            <w:hideMark/>
          </w:tcPr>
          <w:p w14:paraId="666FA736"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1</w:t>
            </w:r>
          </w:p>
        </w:tc>
        <w:tc>
          <w:tcPr>
            <w:tcW w:w="0" w:type="auto"/>
            <w:tcBorders>
              <w:top w:val="nil"/>
              <w:left w:val="nil"/>
              <w:bottom w:val="single" w:sz="4" w:space="0" w:color="auto"/>
              <w:right w:val="single" w:sz="4" w:space="0" w:color="auto"/>
            </w:tcBorders>
            <w:shd w:val="clear" w:color="auto" w:fill="auto"/>
            <w:noWrap/>
            <w:vAlign w:val="bottom"/>
            <w:hideMark/>
          </w:tcPr>
          <w:p w14:paraId="646EA05A"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1</w:t>
            </w:r>
          </w:p>
        </w:tc>
      </w:tr>
      <w:tr w:rsidR="00AC7F6C" w:rsidRPr="00263D66" w14:paraId="6F8D9AEE" w14:textId="77777777" w:rsidTr="00AC7F6C">
        <w:trPr>
          <w:trHeight w:val="28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4C8480D"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Invalid DL subframe denoted by “0”</w:t>
            </w:r>
          </w:p>
        </w:tc>
        <w:tc>
          <w:tcPr>
            <w:tcW w:w="0" w:type="auto"/>
            <w:tcBorders>
              <w:top w:val="nil"/>
              <w:left w:val="nil"/>
              <w:bottom w:val="single" w:sz="4" w:space="0" w:color="auto"/>
              <w:right w:val="single" w:sz="4" w:space="0" w:color="auto"/>
            </w:tcBorders>
            <w:shd w:val="clear" w:color="auto" w:fill="auto"/>
            <w:noWrap/>
            <w:vAlign w:val="bottom"/>
            <w:hideMark/>
          </w:tcPr>
          <w:p w14:paraId="5280FC6E"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1</w:t>
            </w:r>
          </w:p>
        </w:tc>
        <w:tc>
          <w:tcPr>
            <w:tcW w:w="0" w:type="auto"/>
            <w:tcBorders>
              <w:top w:val="nil"/>
              <w:left w:val="nil"/>
              <w:bottom w:val="single" w:sz="4" w:space="0" w:color="auto"/>
              <w:right w:val="single" w:sz="4" w:space="0" w:color="auto"/>
            </w:tcBorders>
            <w:shd w:val="clear" w:color="auto" w:fill="auto"/>
            <w:noWrap/>
            <w:vAlign w:val="bottom"/>
            <w:hideMark/>
          </w:tcPr>
          <w:p w14:paraId="3960F369"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1</w:t>
            </w:r>
          </w:p>
        </w:tc>
        <w:tc>
          <w:tcPr>
            <w:tcW w:w="0" w:type="auto"/>
            <w:tcBorders>
              <w:top w:val="nil"/>
              <w:left w:val="nil"/>
              <w:bottom w:val="single" w:sz="4" w:space="0" w:color="auto"/>
              <w:right w:val="single" w:sz="4" w:space="0" w:color="auto"/>
            </w:tcBorders>
            <w:shd w:val="clear" w:color="auto" w:fill="auto"/>
            <w:noWrap/>
            <w:vAlign w:val="bottom"/>
            <w:hideMark/>
          </w:tcPr>
          <w:p w14:paraId="5766C8C0"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1</w:t>
            </w:r>
          </w:p>
        </w:tc>
        <w:tc>
          <w:tcPr>
            <w:tcW w:w="0" w:type="auto"/>
            <w:tcBorders>
              <w:top w:val="nil"/>
              <w:left w:val="nil"/>
              <w:bottom w:val="single" w:sz="4" w:space="0" w:color="auto"/>
              <w:right w:val="single" w:sz="4" w:space="0" w:color="auto"/>
            </w:tcBorders>
            <w:shd w:val="clear" w:color="000000" w:fill="FFFF00"/>
            <w:noWrap/>
            <w:vAlign w:val="bottom"/>
            <w:hideMark/>
          </w:tcPr>
          <w:p w14:paraId="1D306424"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0</w:t>
            </w:r>
          </w:p>
        </w:tc>
        <w:tc>
          <w:tcPr>
            <w:tcW w:w="0" w:type="auto"/>
            <w:tcBorders>
              <w:top w:val="nil"/>
              <w:left w:val="nil"/>
              <w:bottom w:val="single" w:sz="4" w:space="0" w:color="auto"/>
              <w:right w:val="single" w:sz="4" w:space="0" w:color="auto"/>
            </w:tcBorders>
            <w:shd w:val="clear" w:color="000000" w:fill="FFFF00"/>
            <w:noWrap/>
            <w:vAlign w:val="bottom"/>
            <w:hideMark/>
          </w:tcPr>
          <w:p w14:paraId="647E6C41"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0</w:t>
            </w:r>
          </w:p>
        </w:tc>
        <w:tc>
          <w:tcPr>
            <w:tcW w:w="0" w:type="auto"/>
            <w:tcBorders>
              <w:top w:val="nil"/>
              <w:left w:val="nil"/>
              <w:bottom w:val="single" w:sz="4" w:space="0" w:color="auto"/>
              <w:right w:val="single" w:sz="4" w:space="0" w:color="auto"/>
            </w:tcBorders>
            <w:shd w:val="clear" w:color="auto" w:fill="auto"/>
            <w:noWrap/>
            <w:vAlign w:val="bottom"/>
            <w:hideMark/>
          </w:tcPr>
          <w:p w14:paraId="610BD5C6"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1</w:t>
            </w:r>
          </w:p>
        </w:tc>
        <w:tc>
          <w:tcPr>
            <w:tcW w:w="0" w:type="auto"/>
            <w:tcBorders>
              <w:top w:val="nil"/>
              <w:left w:val="nil"/>
              <w:bottom w:val="single" w:sz="4" w:space="0" w:color="auto"/>
              <w:right w:val="single" w:sz="4" w:space="0" w:color="auto"/>
            </w:tcBorders>
            <w:shd w:val="clear" w:color="auto" w:fill="auto"/>
            <w:noWrap/>
            <w:vAlign w:val="bottom"/>
            <w:hideMark/>
          </w:tcPr>
          <w:p w14:paraId="1E14F6CE"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1</w:t>
            </w:r>
          </w:p>
        </w:tc>
        <w:tc>
          <w:tcPr>
            <w:tcW w:w="0" w:type="auto"/>
            <w:tcBorders>
              <w:top w:val="nil"/>
              <w:left w:val="nil"/>
              <w:bottom w:val="single" w:sz="4" w:space="0" w:color="auto"/>
              <w:right w:val="single" w:sz="4" w:space="0" w:color="auto"/>
            </w:tcBorders>
            <w:shd w:val="clear" w:color="auto" w:fill="auto"/>
            <w:noWrap/>
            <w:vAlign w:val="bottom"/>
            <w:hideMark/>
          </w:tcPr>
          <w:p w14:paraId="254D0991"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1</w:t>
            </w:r>
          </w:p>
        </w:tc>
        <w:tc>
          <w:tcPr>
            <w:tcW w:w="0" w:type="auto"/>
            <w:tcBorders>
              <w:top w:val="nil"/>
              <w:left w:val="nil"/>
              <w:bottom w:val="single" w:sz="4" w:space="0" w:color="auto"/>
              <w:right w:val="single" w:sz="4" w:space="0" w:color="auto"/>
            </w:tcBorders>
            <w:shd w:val="clear" w:color="auto" w:fill="auto"/>
            <w:noWrap/>
            <w:vAlign w:val="bottom"/>
            <w:hideMark/>
          </w:tcPr>
          <w:p w14:paraId="1774B328"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1</w:t>
            </w:r>
          </w:p>
        </w:tc>
        <w:tc>
          <w:tcPr>
            <w:tcW w:w="0" w:type="auto"/>
            <w:tcBorders>
              <w:top w:val="nil"/>
              <w:left w:val="nil"/>
              <w:bottom w:val="single" w:sz="4" w:space="0" w:color="auto"/>
              <w:right w:val="single" w:sz="4" w:space="0" w:color="auto"/>
            </w:tcBorders>
            <w:shd w:val="clear" w:color="000000" w:fill="FFFF00"/>
            <w:noWrap/>
            <w:vAlign w:val="bottom"/>
            <w:hideMark/>
          </w:tcPr>
          <w:p w14:paraId="7309B0D6"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0</w:t>
            </w:r>
          </w:p>
        </w:tc>
        <w:tc>
          <w:tcPr>
            <w:tcW w:w="0" w:type="auto"/>
            <w:tcBorders>
              <w:top w:val="nil"/>
              <w:left w:val="nil"/>
              <w:bottom w:val="single" w:sz="4" w:space="0" w:color="auto"/>
              <w:right w:val="single" w:sz="4" w:space="0" w:color="auto"/>
            </w:tcBorders>
            <w:shd w:val="clear" w:color="auto" w:fill="auto"/>
            <w:noWrap/>
            <w:vAlign w:val="bottom"/>
            <w:hideMark/>
          </w:tcPr>
          <w:p w14:paraId="55D2017E"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1</w:t>
            </w:r>
          </w:p>
        </w:tc>
        <w:tc>
          <w:tcPr>
            <w:tcW w:w="0" w:type="auto"/>
            <w:tcBorders>
              <w:top w:val="nil"/>
              <w:left w:val="nil"/>
              <w:bottom w:val="single" w:sz="4" w:space="0" w:color="auto"/>
              <w:right w:val="single" w:sz="4" w:space="0" w:color="auto"/>
            </w:tcBorders>
            <w:shd w:val="clear" w:color="auto" w:fill="auto"/>
            <w:noWrap/>
            <w:vAlign w:val="bottom"/>
            <w:hideMark/>
          </w:tcPr>
          <w:p w14:paraId="7490336F"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1</w:t>
            </w:r>
          </w:p>
        </w:tc>
        <w:tc>
          <w:tcPr>
            <w:tcW w:w="0" w:type="auto"/>
            <w:tcBorders>
              <w:top w:val="nil"/>
              <w:left w:val="nil"/>
              <w:bottom w:val="single" w:sz="4" w:space="0" w:color="auto"/>
              <w:right w:val="single" w:sz="4" w:space="0" w:color="auto"/>
            </w:tcBorders>
            <w:shd w:val="clear" w:color="auto" w:fill="auto"/>
            <w:noWrap/>
            <w:vAlign w:val="bottom"/>
            <w:hideMark/>
          </w:tcPr>
          <w:p w14:paraId="5B122268"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1</w:t>
            </w:r>
          </w:p>
        </w:tc>
        <w:tc>
          <w:tcPr>
            <w:tcW w:w="0" w:type="auto"/>
            <w:tcBorders>
              <w:top w:val="nil"/>
              <w:left w:val="nil"/>
              <w:bottom w:val="single" w:sz="4" w:space="0" w:color="auto"/>
              <w:right w:val="single" w:sz="4" w:space="0" w:color="auto"/>
            </w:tcBorders>
            <w:shd w:val="clear" w:color="000000" w:fill="FFFF00"/>
            <w:noWrap/>
            <w:vAlign w:val="bottom"/>
            <w:hideMark/>
          </w:tcPr>
          <w:p w14:paraId="61BEDE00"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0</w:t>
            </w:r>
          </w:p>
        </w:tc>
        <w:tc>
          <w:tcPr>
            <w:tcW w:w="0" w:type="auto"/>
            <w:tcBorders>
              <w:top w:val="nil"/>
              <w:left w:val="nil"/>
              <w:bottom w:val="single" w:sz="4" w:space="0" w:color="auto"/>
              <w:right w:val="single" w:sz="4" w:space="0" w:color="auto"/>
            </w:tcBorders>
            <w:shd w:val="clear" w:color="000000" w:fill="FFFF00"/>
            <w:noWrap/>
            <w:vAlign w:val="bottom"/>
            <w:hideMark/>
          </w:tcPr>
          <w:p w14:paraId="72578741"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0</w:t>
            </w:r>
          </w:p>
        </w:tc>
        <w:tc>
          <w:tcPr>
            <w:tcW w:w="0" w:type="auto"/>
            <w:tcBorders>
              <w:top w:val="nil"/>
              <w:left w:val="nil"/>
              <w:bottom w:val="single" w:sz="4" w:space="0" w:color="auto"/>
              <w:right w:val="single" w:sz="4" w:space="0" w:color="auto"/>
            </w:tcBorders>
            <w:shd w:val="clear" w:color="auto" w:fill="auto"/>
            <w:noWrap/>
            <w:vAlign w:val="bottom"/>
            <w:hideMark/>
          </w:tcPr>
          <w:p w14:paraId="22ECBFFA"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1</w:t>
            </w:r>
          </w:p>
        </w:tc>
      </w:tr>
      <w:tr w:rsidR="00AC7F6C" w:rsidRPr="00263D66" w14:paraId="34F0CD3C" w14:textId="77777777" w:rsidTr="00AC7F6C">
        <w:trPr>
          <w:trHeight w:val="28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67D96BF"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subframe No</w:t>
            </w:r>
          </w:p>
        </w:tc>
        <w:tc>
          <w:tcPr>
            <w:tcW w:w="0" w:type="auto"/>
            <w:tcBorders>
              <w:top w:val="nil"/>
              <w:left w:val="nil"/>
              <w:bottom w:val="single" w:sz="4" w:space="0" w:color="auto"/>
              <w:right w:val="single" w:sz="4" w:space="0" w:color="auto"/>
            </w:tcBorders>
            <w:shd w:val="clear" w:color="auto" w:fill="auto"/>
            <w:noWrap/>
            <w:vAlign w:val="bottom"/>
            <w:hideMark/>
          </w:tcPr>
          <w:p w14:paraId="3B0CE1A6"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0</w:t>
            </w:r>
          </w:p>
        </w:tc>
        <w:tc>
          <w:tcPr>
            <w:tcW w:w="0" w:type="auto"/>
            <w:tcBorders>
              <w:top w:val="nil"/>
              <w:left w:val="nil"/>
              <w:bottom w:val="single" w:sz="4" w:space="0" w:color="auto"/>
              <w:right w:val="single" w:sz="4" w:space="0" w:color="auto"/>
            </w:tcBorders>
            <w:shd w:val="clear" w:color="auto" w:fill="auto"/>
            <w:noWrap/>
            <w:vAlign w:val="bottom"/>
            <w:hideMark/>
          </w:tcPr>
          <w:p w14:paraId="783962FC"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1</w:t>
            </w:r>
          </w:p>
        </w:tc>
        <w:tc>
          <w:tcPr>
            <w:tcW w:w="0" w:type="auto"/>
            <w:tcBorders>
              <w:top w:val="nil"/>
              <w:left w:val="nil"/>
              <w:bottom w:val="single" w:sz="4" w:space="0" w:color="auto"/>
              <w:right w:val="single" w:sz="4" w:space="0" w:color="auto"/>
            </w:tcBorders>
            <w:shd w:val="clear" w:color="auto" w:fill="auto"/>
            <w:noWrap/>
            <w:vAlign w:val="bottom"/>
            <w:hideMark/>
          </w:tcPr>
          <w:p w14:paraId="4C975AE7"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2</w:t>
            </w:r>
          </w:p>
        </w:tc>
        <w:tc>
          <w:tcPr>
            <w:tcW w:w="0" w:type="auto"/>
            <w:tcBorders>
              <w:top w:val="nil"/>
              <w:left w:val="nil"/>
              <w:bottom w:val="single" w:sz="4" w:space="0" w:color="auto"/>
              <w:right w:val="single" w:sz="4" w:space="0" w:color="auto"/>
            </w:tcBorders>
            <w:shd w:val="clear" w:color="000000" w:fill="FFFF00"/>
            <w:noWrap/>
            <w:vAlign w:val="bottom"/>
            <w:hideMark/>
          </w:tcPr>
          <w:p w14:paraId="65872569"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3</w:t>
            </w:r>
          </w:p>
        </w:tc>
        <w:tc>
          <w:tcPr>
            <w:tcW w:w="0" w:type="auto"/>
            <w:tcBorders>
              <w:top w:val="nil"/>
              <w:left w:val="nil"/>
              <w:bottom w:val="single" w:sz="4" w:space="0" w:color="auto"/>
              <w:right w:val="single" w:sz="4" w:space="0" w:color="auto"/>
            </w:tcBorders>
            <w:shd w:val="clear" w:color="000000" w:fill="FFFF00"/>
            <w:noWrap/>
            <w:vAlign w:val="bottom"/>
            <w:hideMark/>
          </w:tcPr>
          <w:p w14:paraId="0CB310A7"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4</w:t>
            </w:r>
          </w:p>
        </w:tc>
        <w:tc>
          <w:tcPr>
            <w:tcW w:w="0" w:type="auto"/>
            <w:tcBorders>
              <w:top w:val="nil"/>
              <w:left w:val="nil"/>
              <w:bottom w:val="single" w:sz="4" w:space="0" w:color="auto"/>
              <w:right w:val="single" w:sz="4" w:space="0" w:color="auto"/>
            </w:tcBorders>
            <w:shd w:val="clear" w:color="auto" w:fill="auto"/>
            <w:noWrap/>
            <w:vAlign w:val="bottom"/>
            <w:hideMark/>
          </w:tcPr>
          <w:p w14:paraId="4C929289"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5</w:t>
            </w:r>
          </w:p>
        </w:tc>
        <w:tc>
          <w:tcPr>
            <w:tcW w:w="0" w:type="auto"/>
            <w:tcBorders>
              <w:top w:val="nil"/>
              <w:left w:val="nil"/>
              <w:bottom w:val="single" w:sz="4" w:space="0" w:color="auto"/>
              <w:right w:val="single" w:sz="4" w:space="0" w:color="auto"/>
            </w:tcBorders>
            <w:shd w:val="clear" w:color="auto" w:fill="auto"/>
            <w:noWrap/>
            <w:vAlign w:val="bottom"/>
            <w:hideMark/>
          </w:tcPr>
          <w:p w14:paraId="2E0C70A1"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6</w:t>
            </w:r>
          </w:p>
        </w:tc>
        <w:tc>
          <w:tcPr>
            <w:tcW w:w="0" w:type="auto"/>
            <w:tcBorders>
              <w:top w:val="nil"/>
              <w:left w:val="nil"/>
              <w:bottom w:val="single" w:sz="4" w:space="0" w:color="auto"/>
              <w:right w:val="single" w:sz="4" w:space="0" w:color="auto"/>
            </w:tcBorders>
            <w:shd w:val="clear" w:color="auto" w:fill="auto"/>
            <w:noWrap/>
            <w:vAlign w:val="bottom"/>
            <w:hideMark/>
          </w:tcPr>
          <w:p w14:paraId="2E49A8AE"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7</w:t>
            </w:r>
          </w:p>
        </w:tc>
        <w:tc>
          <w:tcPr>
            <w:tcW w:w="0" w:type="auto"/>
            <w:tcBorders>
              <w:top w:val="nil"/>
              <w:left w:val="nil"/>
              <w:bottom w:val="single" w:sz="4" w:space="0" w:color="auto"/>
              <w:right w:val="single" w:sz="4" w:space="0" w:color="auto"/>
            </w:tcBorders>
            <w:shd w:val="clear" w:color="auto" w:fill="auto"/>
            <w:noWrap/>
            <w:vAlign w:val="bottom"/>
            <w:hideMark/>
          </w:tcPr>
          <w:p w14:paraId="5AD8ED08"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8</w:t>
            </w:r>
          </w:p>
        </w:tc>
        <w:tc>
          <w:tcPr>
            <w:tcW w:w="0" w:type="auto"/>
            <w:tcBorders>
              <w:top w:val="nil"/>
              <w:left w:val="nil"/>
              <w:bottom w:val="single" w:sz="4" w:space="0" w:color="auto"/>
              <w:right w:val="single" w:sz="4" w:space="0" w:color="auto"/>
            </w:tcBorders>
            <w:shd w:val="clear" w:color="000000" w:fill="FFFF00"/>
            <w:noWrap/>
            <w:vAlign w:val="bottom"/>
            <w:hideMark/>
          </w:tcPr>
          <w:p w14:paraId="4F0A333B"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9</w:t>
            </w:r>
          </w:p>
        </w:tc>
        <w:tc>
          <w:tcPr>
            <w:tcW w:w="0" w:type="auto"/>
            <w:tcBorders>
              <w:top w:val="nil"/>
              <w:left w:val="nil"/>
              <w:bottom w:val="single" w:sz="4" w:space="0" w:color="auto"/>
              <w:right w:val="single" w:sz="4" w:space="0" w:color="auto"/>
            </w:tcBorders>
            <w:shd w:val="clear" w:color="auto" w:fill="auto"/>
            <w:noWrap/>
            <w:vAlign w:val="bottom"/>
            <w:hideMark/>
          </w:tcPr>
          <w:p w14:paraId="555C4AC7"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10</w:t>
            </w:r>
          </w:p>
        </w:tc>
        <w:tc>
          <w:tcPr>
            <w:tcW w:w="0" w:type="auto"/>
            <w:tcBorders>
              <w:top w:val="nil"/>
              <w:left w:val="nil"/>
              <w:bottom w:val="single" w:sz="4" w:space="0" w:color="auto"/>
              <w:right w:val="single" w:sz="4" w:space="0" w:color="auto"/>
            </w:tcBorders>
            <w:shd w:val="clear" w:color="auto" w:fill="auto"/>
            <w:noWrap/>
            <w:vAlign w:val="bottom"/>
            <w:hideMark/>
          </w:tcPr>
          <w:p w14:paraId="50ADA728"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11</w:t>
            </w:r>
          </w:p>
        </w:tc>
        <w:tc>
          <w:tcPr>
            <w:tcW w:w="0" w:type="auto"/>
            <w:tcBorders>
              <w:top w:val="nil"/>
              <w:left w:val="nil"/>
              <w:bottom w:val="single" w:sz="4" w:space="0" w:color="auto"/>
              <w:right w:val="single" w:sz="4" w:space="0" w:color="auto"/>
            </w:tcBorders>
            <w:shd w:val="clear" w:color="auto" w:fill="auto"/>
            <w:noWrap/>
            <w:vAlign w:val="bottom"/>
            <w:hideMark/>
          </w:tcPr>
          <w:p w14:paraId="30F294D4"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12</w:t>
            </w:r>
          </w:p>
        </w:tc>
        <w:tc>
          <w:tcPr>
            <w:tcW w:w="0" w:type="auto"/>
            <w:tcBorders>
              <w:top w:val="nil"/>
              <w:left w:val="nil"/>
              <w:bottom w:val="single" w:sz="4" w:space="0" w:color="auto"/>
              <w:right w:val="single" w:sz="4" w:space="0" w:color="auto"/>
            </w:tcBorders>
            <w:shd w:val="clear" w:color="000000" w:fill="FFFF00"/>
            <w:noWrap/>
            <w:vAlign w:val="bottom"/>
            <w:hideMark/>
          </w:tcPr>
          <w:p w14:paraId="6544670C"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13</w:t>
            </w:r>
          </w:p>
        </w:tc>
        <w:tc>
          <w:tcPr>
            <w:tcW w:w="0" w:type="auto"/>
            <w:tcBorders>
              <w:top w:val="nil"/>
              <w:left w:val="nil"/>
              <w:bottom w:val="single" w:sz="4" w:space="0" w:color="auto"/>
              <w:right w:val="single" w:sz="4" w:space="0" w:color="auto"/>
            </w:tcBorders>
            <w:shd w:val="clear" w:color="000000" w:fill="FFFF00"/>
            <w:noWrap/>
            <w:vAlign w:val="bottom"/>
            <w:hideMark/>
          </w:tcPr>
          <w:p w14:paraId="0C3235FE"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14</w:t>
            </w:r>
          </w:p>
        </w:tc>
        <w:tc>
          <w:tcPr>
            <w:tcW w:w="0" w:type="auto"/>
            <w:tcBorders>
              <w:top w:val="nil"/>
              <w:left w:val="nil"/>
              <w:bottom w:val="single" w:sz="4" w:space="0" w:color="auto"/>
              <w:right w:val="single" w:sz="4" w:space="0" w:color="auto"/>
            </w:tcBorders>
            <w:shd w:val="clear" w:color="auto" w:fill="auto"/>
            <w:noWrap/>
            <w:vAlign w:val="bottom"/>
            <w:hideMark/>
          </w:tcPr>
          <w:p w14:paraId="7D4E03B2"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15</w:t>
            </w:r>
          </w:p>
        </w:tc>
      </w:tr>
      <w:tr w:rsidR="00AC7F6C" w:rsidRPr="00263D66" w14:paraId="27389946" w14:textId="77777777" w:rsidTr="00AC7F6C">
        <w:trPr>
          <w:trHeight w:val="28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4FE3D28" w14:textId="77777777" w:rsidR="00AC7F6C" w:rsidRPr="00263D66" w:rsidRDefault="00AC7F6C" w:rsidP="0007170F">
            <w:pPr>
              <w:keepNext/>
              <w:keepLines/>
              <w:rPr>
                <w:rFonts w:ascii="Calibri" w:eastAsia="Times New Roman" w:hAnsi="Calibri" w:cs="Calibri"/>
                <w:color w:val="000000"/>
                <w:sz w:val="18"/>
                <w:szCs w:val="18"/>
                <w:lang w:eastAsia="zh-CN"/>
              </w:rPr>
            </w:pPr>
            <w:r>
              <w:rPr>
                <w:rFonts w:ascii="Calibri" w:eastAsia="Times New Roman" w:hAnsi="Calibri" w:cs="Calibri"/>
                <w:color w:val="000000"/>
                <w:sz w:val="18"/>
                <w:szCs w:val="18"/>
                <w:lang w:eastAsia="zh-CN"/>
              </w:rPr>
              <w:t>M</w:t>
            </w:r>
            <w:r w:rsidRPr="00263D66">
              <w:rPr>
                <w:rFonts w:ascii="Calibri" w:eastAsia="Times New Roman" w:hAnsi="Calibri" w:cs="Calibri"/>
                <w:color w:val="000000"/>
                <w:sz w:val="18"/>
                <w:szCs w:val="18"/>
                <w:lang w:eastAsia="zh-CN"/>
              </w:rPr>
              <w:t>PDCCH</w:t>
            </w:r>
          </w:p>
        </w:tc>
        <w:tc>
          <w:tcPr>
            <w:tcW w:w="0" w:type="auto"/>
            <w:tcBorders>
              <w:top w:val="nil"/>
              <w:left w:val="nil"/>
              <w:bottom w:val="single" w:sz="4" w:space="0" w:color="auto"/>
              <w:right w:val="single" w:sz="4" w:space="0" w:color="auto"/>
            </w:tcBorders>
            <w:shd w:val="clear" w:color="auto" w:fill="auto"/>
            <w:noWrap/>
            <w:vAlign w:val="bottom"/>
            <w:hideMark/>
          </w:tcPr>
          <w:p w14:paraId="787CF082"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0</w:t>
            </w:r>
          </w:p>
        </w:tc>
        <w:tc>
          <w:tcPr>
            <w:tcW w:w="0" w:type="auto"/>
            <w:tcBorders>
              <w:top w:val="nil"/>
              <w:left w:val="nil"/>
              <w:bottom w:val="single" w:sz="4" w:space="0" w:color="auto"/>
              <w:right w:val="single" w:sz="4" w:space="0" w:color="auto"/>
            </w:tcBorders>
            <w:shd w:val="clear" w:color="auto" w:fill="auto"/>
            <w:noWrap/>
            <w:vAlign w:val="bottom"/>
            <w:hideMark/>
          </w:tcPr>
          <w:p w14:paraId="6C23A848"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1</w:t>
            </w:r>
          </w:p>
        </w:tc>
        <w:tc>
          <w:tcPr>
            <w:tcW w:w="0" w:type="auto"/>
            <w:tcBorders>
              <w:top w:val="nil"/>
              <w:left w:val="nil"/>
              <w:bottom w:val="single" w:sz="4" w:space="0" w:color="auto"/>
              <w:right w:val="single" w:sz="4" w:space="0" w:color="auto"/>
            </w:tcBorders>
            <w:shd w:val="clear" w:color="auto" w:fill="auto"/>
            <w:noWrap/>
            <w:vAlign w:val="bottom"/>
            <w:hideMark/>
          </w:tcPr>
          <w:p w14:paraId="2EFBB224"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2</w:t>
            </w:r>
          </w:p>
        </w:tc>
        <w:tc>
          <w:tcPr>
            <w:tcW w:w="0" w:type="auto"/>
            <w:tcBorders>
              <w:top w:val="nil"/>
              <w:left w:val="nil"/>
              <w:bottom w:val="single" w:sz="4" w:space="0" w:color="auto"/>
              <w:right w:val="single" w:sz="4" w:space="0" w:color="auto"/>
            </w:tcBorders>
            <w:shd w:val="clear" w:color="000000" w:fill="FFFF00"/>
            <w:noWrap/>
            <w:vAlign w:val="bottom"/>
            <w:hideMark/>
          </w:tcPr>
          <w:p w14:paraId="08EDDCC8"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14:paraId="283BA5FF"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135BEA1A"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3</w:t>
            </w:r>
          </w:p>
        </w:tc>
        <w:tc>
          <w:tcPr>
            <w:tcW w:w="0" w:type="auto"/>
            <w:tcBorders>
              <w:top w:val="nil"/>
              <w:left w:val="nil"/>
              <w:bottom w:val="single" w:sz="4" w:space="0" w:color="auto"/>
              <w:right w:val="single" w:sz="4" w:space="0" w:color="auto"/>
            </w:tcBorders>
            <w:shd w:val="clear" w:color="auto" w:fill="auto"/>
            <w:noWrap/>
            <w:vAlign w:val="bottom"/>
            <w:hideMark/>
          </w:tcPr>
          <w:p w14:paraId="48309F57"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4</w:t>
            </w:r>
          </w:p>
        </w:tc>
        <w:tc>
          <w:tcPr>
            <w:tcW w:w="0" w:type="auto"/>
            <w:tcBorders>
              <w:top w:val="nil"/>
              <w:left w:val="nil"/>
              <w:bottom w:val="single" w:sz="4" w:space="0" w:color="auto"/>
              <w:right w:val="single" w:sz="4" w:space="0" w:color="auto"/>
            </w:tcBorders>
            <w:shd w:val="clear" w:color="auto" w:fill="auto"/>
            <w:noWrap/>
            <w:vAlign w:val="bottom"/>
            <w:hideMark/>
          </w:tcPr>
          <w:p w14:paraId="0C5DB9C8"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5</w:t>
            </w:r>
          </w:p>
        </w:tc>
        <w:tc>
          <w:tcPr>
            <w:tcW w:w="0" w:type="auto"/>
            <w:tcBorders>
              <w:top w:val="nil"/>
              <w:left w:val="nil"/>
              <w:bottom w:val="single" w:sz="4" w:space="0" w:color="auto"/>
              <w:right w:val="single" w:sz="4" w:space="0" w:color="auto"/>
            </w:tcBorders>
            <w:shd w:val="clear" w:color="auto" w:fill="auto"/>
            <w:noWrap/>
            <w:vAlign w:val="bottom"/>
            <w:hideMark/>
          </w:tcPr>
          <w:p w14:paraId="02ACD3B9"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6</w:t>
            </w:r>
          </w:p>
        </w:tc>
        <w:tc>
          <w:tcPr>
            <w:tcW w:w="0" w:type="auto"/>
            <w:tcBorders>
              <w:top w:val="nil"/>
              <w:left w:val="nil"/>
              <w:bottom w:val="single" w:sz="4" w:space="0" w:color="auto"/>
              <w:right w:val="single" w:sz="4" w:space="0" w:color="auto"/>
            </w:tcBorders>
            <w:shd w:val="clear" w:color="000000" w:fill="FFFF00"/>
            <w:noWrap/>
            <w:vAlign w:val="bottom"/>
            <w:hideMark/>
          </w:tcPr>
          <w:p w14:paraId="3B431E2C"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18E96025"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7</w:t>
            </w:r>
          </w:p>
        </w:tc>
        <w:tc>
          <w:tcPr>
            <w:tcW w:w="0" w:type="auto"/>
            <w:tcBorders>
              <w:top w:val="nil"/>
              <w:left w:val="nil"/>
              <w:bottom w:val="single" w:sz="4" w:space="0" w:color="auto"/>
              <w:right w:val="single" w:sz="4" w:space="0" w:color="auto"/>
            </w:tcBorders>
            <w:shd w:val="clear" w:color="auto" w:fill="auto"/>
            <w:noWrap/>
            <w:vAlign w:val="bottom"/>
            <w:hideMark/>
          </w:tcPr>
          <w:p w14:paraId="4C1A33F9"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8</w:t>
            </w:r>
          </w:p>
        </w:tc>
        <w:tc>
          <w:tcPr>
            <w:tcW w:w="0" w:type="auto"/>
            <w:tcBorders>
              <w:top w:val="nil"/>
              <w:left w:val="nil"/>
              <w:bottom w:val="single" w:sz="4" w:space="0" w:color="auto"/>
              <w:right w:val="single" w:sz="4" w:space="0" w:color="auto"/>
            </w:tcBorders>
            <w:shd w:val="clear" w:color="auto" w:fill="auto"/>
            <w:noWrap/>
            <w:vAlign w:val="bottom"/>
            <w:hideMark/>
          </w:tcPr>
          <w:p w14:paraId="2448AAB4"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9</w:t>
            </w:r>
          </w:p>
        </w:tc>
        <w:tc>
          <w:tcPr>
            <w:tcW w:w="0" w:type="auto"/>
            <w:tcBorders>
              <w:top w:val="nil"/>
              <w:left w:val="nil"/>
              <w:bottom w:val="single" w:sz="4" w:space="0" w:color="auto"/>
              <w:right w:val="single" w:sz="4" w:space="0" w:color="auto"/>
            </w:tcBorders>
            <w:shd w:val="clear" w:color="000000" w:fill="FFFF00"/>
            <w:noWrap/>
            <w:vAlign w:val="bottom"/>
            <w:hideMark/>
          </w:tcPr>
          <w:p w14:paraId="12C98DAA"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14:paraId="594C772B"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6584803D"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10</w:t>
            </w:r>
          </w:p>
        </w:tc>
      </w:tr>
      <w:tr w:rsidR="00AC7F6C" w:rsidRPr="00263D66" w14:paraId="23D3CDC3" w14:textId="77777777" w:rsidTr="00AC7F6C">
        <w:trPr>
          <w:trHeight w:val="28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15CE899"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PDSCH</w:t>
            </w:r>
          </w:p>
        </w:tc>
        <w:tc>
          <w:tcPr>
            <w:tcW w:w="0" w:type="auto"/>
            <w:tcBorders>
              <w:top w:val="nil"/>
              <w:left w:val="nil"/>
              <w:bottom w:val="single" w:sz="4" w:space="0" w:color="auto"/>
              <w:right w:val="single" w:sz="4" w:space="0" w:color="auto"/>
            </w:tcBorders>
            <w:shd w:val="clear" w:color="auto" w:fill="auto"/>
            <w:noWrap/>
            <w:vAlign w:val="bottom"/>
            <w:hideMark/>
          </w:tcPr>
          <w:p w14:paraId="24540B14"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4739BB68"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0CD76704"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0</w:t>
            </w:r>
          </w:p>
        </w:tc>
        <w:tc>
          <w:tcPr>
            <w:tcW w:w="0" w:type="auto"/>
            <w:tcBorders>
              <w:top w:val="nil"/>
              <w:left w:val="nil"/>
              <w:bottom w:val="single" w:sz="4" w:space="0" w:color="auto"/>
              <w:right w:val="single" w:sz="4" w:space="0" w:color="auto"/>
            </w:tcBorders>
            <w:shd w:val="clear" w:color="000000" w:fill="FFFF00"/>
            <w:noWrap/>
            <w:vAlign w:val="bottom"/>
            <w:hideMark/>
          </w:tcPr>
          <w:p w14:paraId="3E97BCF3"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14:paraId="5E388E77"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3ABE636B"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1</w:t>
            </w:r>
          </w:p>
        </w:tc>
        <w:tc>
          <w:tcPr>
            <w:tcW w:w="0" w:type="auto"/>
            <w:tcBorders>
              <w:top w:val="nil"/>
              <w:left w:val="nil"/>
              <w:bottom w:val="single" w:sz="4" w:space="0" w:color="auto"/>
              <w:right w:val="single" w:sz="4" w:space="0" w:color="auto"/>
            </w:tcBorders>
            <w:shd w:val="clear" w:color="auto" w:fill="auto"/>
            <w:noWrap/>
            <w:vAlign w:val="bottom"/>
            <w:hideMark/>
          </w:tcPr>
          <w:p w14:paraId="34F8C0D6"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14:paraId="460A97BA"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3</w:t>
            </w:r>
          </w:p>
        </w:tc>
        <w:tc>
          <w:tcPr>
            <w:tcW w:w="0" w:type="auto"/>
            <w:tcBorders>
              <w:top w:val="nil"/>
              <w:left w:val="nil"/>
              <w:bottom w:val="single" w:sz="4" w:space="0" w:color="auto"/>
              <w:right w:val="single" w:sz="4" w:space="0" w:color="auto"/>
            </w:tcBorders>
            <w:shd w:val="clear" w:color="auto" w:fill="auto"/>
            <w:noWrap/>
            <w:vAlign w:val="bottom"/>
            <w:hideMark/>
          </w:tcPr>
          <w:p w14:paraId="1F6B8713"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4</w:t>
            </w:r>
          </w:p>
        </w:tc>
        <w:tc>
          <w:tcPr>
            <w:tcW w:w="0" w:type="auto"/>
            <w:tcBorders>
              <w:top w:val="nil"/>
              <w:left w:val="nil"/>
              <w:bottom w:val="single" w:sz="4" w:space="0" w:color="auto"/>
              <w:right w:val="single" w:sz="4" w:space="0" w:color="auto"/>
            </w:tcBorders>
            <w:shd w:val="clear" w:color="000000" w:fill="FFFF00"/>
            <w:noWrap/>
            <w:vAlign w:val="bottom"/>
            <w:hideMark/>
          </w:tcPr>
          <w:p w14:paraId="7B29A8D5"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083EF7C8"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5</w:t>
            </w:r>
          </w:p>
        </w:tc>
        <w:tc>
          <w:tcPr>
            <w:tcW w:w="0" w:type="auto"/>
            <w:tcBorders>
              <w:top w:val="nil"/>
              <w:left w:val="nil"/>
              <w:bottom w:val="single" w:sz="4" w:space="0" w:color="auto"/>
              <w:right w:val="single" w:sz="4" w:space="0" w:color="auto"/>
            </w:tcBorders>
            <w:shd w:val="clear" w:color="auto" w:fill="auto"/>
            <w:noWrap/>
            <w:vAlign w:val="bottom"/>
            <w:hideMark/>
          </w:tcPr>
          <w:p w14:paraId="72B465A1"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6</w:t>
            </w:r>
          </w:p>
        </w:tc>
        <w:tc>
          <w:tcPr>
            <w:tcW w:w="0" w:type="auto"/>
            <w:tcBorders>
              <w:top w:val="nil"/>
              <w:left w:val="nil"/>
              <w:bottom w:val="single" w:sz="4" w:space="0" w:color="auto"/>
              <w:right w:val="single" w:sz="4" w:space="0" w:color="auto"/>
            </w:tcBorders>
            <w:shd w:val="clear" w:color="auto" w:fill="auto"/>
            <w:noWrap/>
            <w:vAlign w:val="bottom"/>
            <w:hideMark/>
          </w:tcPr>
          <w:p w14:paraId="0DABD79D"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7</w:t>
            </w:r>
          </w:p>
        </w:tc>
        <w:tc>
          <w:tcPr>
            <w:tcW w:w="0" w:type="auto"/>
            <w:tcBorders>
              <w:top w:val="nil"/>
              <w:left w:val="nil"/>
              <w:bottom w:val="single" w:sz="4" w:space="0" w:color="auto"/>
              <w:right w:val="single" w:sz="4" w:space="0" w:color="auto"/>
            </w:tcBorders>
            <w:shd w:val="clear" w:color="000000" w:fill="FFFF00"/>
            <w:noWrap/>
            <w:vAlign w:val="bottom"/>
            <w:hideMark/>
          </w:tcPr>
          <w:p w14:paraId="147B5AE9"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14:paraId="5B5B4AF3"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58572FDB" w14:textId="77777777" w:rsidR="00AC7F6C" w:rsidRPr="00263D66" w:rsidRDefault="00AC7F6C" w:rsidP="0007170F">
            <w:pPr>
              <w:keepNext/>
              <w:keepLines/>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8</w:t>
            </w:r>
          </w:p>
        </w:tc>
      </w:tr>
      <w:tr w:rsidR="00AC7F6C" w:rsidRPr="00263D66" w14:paraId="1017D245" w14:textId="77777777" w:rsidTr="00AC7F6C">
        <w:trPr>
          <w:trHeight w:val="28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F896638"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ACK/NACK</w:t>
            </w:r>
          </w:p>
        </w:tc>
        <w:tc>
          <w:tcPr>
            <w:tcW w:w="0" w:type="auto"/>
            <w:tcBorders>
              <w:top w:val="nil"/>
              <w:left w:val="nil"/>
              <w:bottom w:val="single" w:sz="4" w:space="0" w:color="auto"/>
              <w:right w:val="single" w:sz="4" w:space="0" w:color="auto"/>
            </w:tcBorders>
            <w:shd w:val="clear" w:color="auto" w:fill="auto"/>
            <w:noWrap/>
            <w:vAlign w:val="bottom"/>
            <w:hideMark/>
          </w:tcPr>
          <w:p w14:paraId="2523248C"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503DDD29"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705A409D"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14:paraId="516DB541"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14:paraId="78CF5FF1"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46A09EE1"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1AFC012C"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50C5A9E2"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4A132615"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14:paraId="5BA8CB72"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7591A9C1"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702A4D0B"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21DA899F"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14:paraId="57DE5E85"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14:paraId="08DCF248"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1F475F18" w14:textId="77777777" w:rsidR="00AC7F6C" w:rsidRPr="00263D66" w:rsidRDefault="00AC7F6C"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r>
      <w:tr w:rsidR="00AC7F6C" w:rsidRPr="00263D66" w14:paraId="290845BF" w14:textId="77777777" w:rsidTr="00AC7F6C">
        <w:trPr>
          <w:trHeight w:val="28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7CEA5D88" w14:textId="77777777" w:rsidR="00AC7F6C" w:rsidRDefault="00AC7F6C" w:rsidP="0007170F">
            <w:pPr>
              <w:keepNext/>
              <w:keepLines/>
              <w:rPr>
                <w:rFonts w:ascii="Calibri" w:eastAsia="Times New Roman" w:hAnsi="Calibri" w:cs="Calibri"/>
                <w:color w:val="000000"/>
                <w:sz w:val="18"/>
                <w:szCs w:val="18"/>
                <w:lang w:eastAsia="zh-CN"/>
              </w:rPr>
            </w:pPr>
            <w:r w:rsidRPr="00B964E6">
              <w:rPr>
                <w:rFonts w:ascii="Calibri" w:eastAsia="Times New Roman" w:hAnsi="Calibri" w:cs="Calibri"/>
                <w:color w:val="000000"/>
                <w:sz w:val="18"/>
                <w:szCs w:val="18"/>
                <w:lang w:eastAsia="zh-CN"/>
              </w:rPr>
              <w:t xml:space="preserve">"Repetition number" </w:t>
            </w:r>
          </w:p>
          <w:p w14:paraId="46131AA6" w14:textId="77777777" w:rsidR="00AC7F6C" w:rsidRPr="00263D66" w:rsidRDefault="00AC7F6C" w:rsidP="0007170F">
            <w:pPr>
              <w:keepNext/>
              <w:keepLines/>
              <w:rPr>
                <w:rFonts w:ascii="Calibri" w:eastAsia="Times New Roman" w:hAnsi="Calibri" w:cs="Calibri"/>
                <w:color w:val="000000"/>
                <w:sz w:val="18"/>
                <w:szCs w:val="18"/>
                <w:lang w:eastAsia="zh-CN"/>
              </w:rPr>
            </w:pPr>
            <w:r w:rsidRPr="00B964E6">
              <w:rPr>
                <w:rFonts w:ascii="Calibri" w:eastAsia="Times New Roman" w:hAnsi="Calibri" w:cs="Calibri"/>
                <w:color w:val="000000"/>
                <w:sz w:val="18"/>
                <w:szCs w:val="18"/>
                <w:lang w:eastAsia="zh-CN"/>
              </w:rPr>
              <w:t>field in DCI</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65F2300A" w14:textId="77777777" w:rsidR="00AC7F6C" w:rsidRPr="00263D66" w:rsidRDefault="00AC7F6C" w:rsidP="0007170F">
            <w:pPr>
              <w:keepNext/>
              <w:keepLines/>
              <w:rPr>
                <w:rFonts w:ascii="Calibri" w:eastAsia="Times New Roman" w:hAnsi="Calibri" w:cs="Calibri"/>
                <w:color w:val="000000"/>
                <w:sz w:val="18"/>
                <w:szCs w:val="18"/>
                <w:lang w:eastAsia="zh-CN"/>
              </w:rPr>
            </w:pPr>
            <w:r>
              <w:rPr>
                <w:rFonts w:ascii="Calibri" w:eastAsia="Times New Roman" w:hAnsi="Calibri" w:cs="Calibri"/>
                <w:color w:val="000000"/>
                <w:sz w:val="18"/>
                <w:szCs w:val="18"/>
                <w:lang w:eastAsia="zh-CN"/>
              </w:rPr>
              <w:t>00</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1729D264" w14:textId="77777777" w:rsidR="00AC7F6C" w:rsidRPr="00263D66" w:rsidRDefault="00AC7F6C" w:rsidP="0007170F">
            <w:pPr>
              <w:keepNext/>
              <w:keepLines/>
              <w:rPr>
                <w:rFonts w:ascii="Calibri" w:eastAsia="Times New Roman" w:hAnsi="Calibri" w:cs="Calibri"/>
                <w:color w:val="000000"/>
                <w:sz w:val="18"/>
                <w:szCs w:val="18"/>
                <w:lang w:eastAsia="zh-CN"/>
              </w:rPr>
            </w:pPr>
            <w:r>
              <w:rPr>
                <w:rFonts w:ascii="Calibri" w:eastAsia="Times New Roman" w:hAnsi="Calibri" w:cs="Calibri"/>
                <w:color w:val="000000"/>
                <w:sz w:val="18"/>
                <w:szCs w:val="18"/>
                <w:lang w:eastAsia="zh-CN"/>
              </w:rPr>
              <w:t>00</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3A79093D" w14:textId="77777777" w:rsidR="00AC7F6C" w:rsidRPr="00263D66" w:rsidRDefault="00AC7F6C" w:rsidP="0007170F">
            <w:pPr>
              <w:keepNext/>
              <w:keepLines/>
              <w:rPr>
                <w:rFonts w:ascii="Calibri" w:eastAsia="Times New Roman" w:hAnsi="Calibri" w:cs="Calibri"/>
                <w:color w:val="000000"/>
                <w:sz w:val="18"/>
                <w:szCs w:val="18"/>
                <w:lang w:eastAsia="zh-CN"/>
              </w:rPr>
            </w:pPr>
            <w:r>
              <w:rPr>
                <w:rFonts w:ascii="Calibri" w:eastAsia="Times New Roman" w:hAnsi="Calibri" w:cs="Calibri"/>
                <w:color w:val="000000"/>
                <w:sz w:val="18"/>
                <w:szCs w:val="18"/>
                <w:lang w:eastAsia="zh-CN"/>
              </w:rPr>
              <w:t>00</w:t>
            </w:r>
          </w:p>
        </w:tc>
        <w:tc>
          <w:tcPr>
            <w:tcW w:w="0" w:type="auto"/>
            <w:tcBorders>
              <w:top w:val="single" w:sz="4" w:space="0" w:color="auto"/>
              <w:left w:val="nil"/>
              <w:bottom w:val="single" w:sz="4" w:space="0" w:color="auto"/>
              <w:right w:val="single" w:sz="4" w:space="0" w:color="auto"/>
            </w:tcBorders>
            <w:shd w:val="clear" w:color="000000" w:fill="FFFF00"/>
            <w:noWrap/>
            <w:vAlign w:val="bottom"/>
          </w:tcPr>
          <w:p w14:paraId="50644ADE" w14:textId="77777777" w:rsidR="00AC7F6C" w:rsidRPr="00263D66" w:rsidRDefault="00AC7F6C" w:rsidP="0007170F">
            <w:pPr>
              <w:keepNext/>
              <w:keepLines/>
              <w:rPr>
                <w:rFonts w:ascii="Calibri" w:eastAsia="Times New Roman" w:hAnsi="Calibri" w:cs="Calibri"/>
                <w:color w:val="000000"/>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00"/>
            <w:noWrap/>
            <w:vAlign w:val="bottom"/>
          </w:tcPr>
          <w:p w14:paraId="3298FB18" w14:textId="77777777" w:rsidR="00AC7F6C" w:rsidRPr="00263D66" w:rsidRDefault="00AC7F6C" w:rsidP="0007170F">
            <w:pPr>
              <w:keepNext/>
              <w:keepLines/>
              <w:rPr>
                <w:rFonts w:ascii="Calibri" w:eastAsia="Times New Roman" w:hAnsi="Calibri" w:cs="Calibri"/>
                <w:color w:val="000000"/>
                <w:sz w:val="18"/>
                <w:szCs w:val="18"/>
                <w:lang w:eastAsia="zh-CN"/>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31E59665" w14:textId="77777777" w:rsidR="00AC7F6C" w:rsidRPr="00263D66" w:rsidRDefault="00AC7F6C" w:rsidP="0007170F">
            <w:pPr>
              <w:keepNext/>
              <w:keepLines/>
              <w:rPr>
                <w:rFonts w:ascii="Calibri" w:eastAsia="Times New Roman" w:hAnsi="Calibri" w:cs="Calibri"/>
                <w:color w:val="000000"/>
                <w:sz w:val="18"/>
                <w:szCs w:val="18"/>
                <w:lang w:eastAsia="zh-CN"/>
              </w:rPr>
            </w:pPr>
            <w:r>
              <w:rPr>
                <w:rFonts w:ascii="Calibri" w:eastAsia="Times New Roman" w:hAnsi="Calibri" w:cs="Calibri"/>
                <w:color w:val="000000"/>
                <w:sz w:val="18"/>
                <w:szCs w:val="18"/>
                <w:lang w:eastAsia="zh-CN"/>
              </w:rPr>
              <w:t>00</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4FC76FE4" w14:textId="77777777" w:rsidR="00AC7F6C" w:rsidRPr="00263D66" w:rsidRDefault="00AC7F6C" w:rsidP="0007170F">
            <w:pPr>
              <w:keepNext/>
              <w:keepLines/>
              <w:rPr>
                <w:rFonts w:ascii="Calibri" w:eastAsia="Times New Roman" w:hAnsi="Calibri" w:cs="Calibri"/>
                <w:color w:val="000000"/>
                <w:sz w:val="18"/>
                <w:szCs w:val="18"/>
                <w:lang w:eastAsia="zh-CN"/>
              </w:rPr>
            </w:pPr>
            <w:r>
              <w:rPr>
                <w:rFonts w:ascii="Calibri" w:eastAsia="Times New Roman" w:hAnsi="Calibri" w:cs="Calibri"/>
                <w:color w:val="000000"/>
                <w:sz w:val="18"/>
                <w:szCs w:val="18"/>
                <w:lang w:eastAsia="zh-CN"/>
              </w:rPr>
              <w:t>00</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311C5772" w14:textId="77777777" w:rsidR="00AC7F6C" w:rsidRPr="00263D66" w:rsidRDefault="00AC7F6C" w:rsidP="0007170F">
            <w:pPr>
              <w:keepNext/>
              <w:keepLines/>
              <w:rPr>
                <w:rFonts w:ascii="Calibri" w:eastAsia="Times New Roman" w:hAnsi="Calibri" w:cs="Calibri"/>
                <w:color w:val="000000"/>
                <w:sz w:val="18"/>
                <w:szCs w:val="18"/>
                <w:lang w:eastAsia="zh-CN"/>
              </w:rPr>
            </w:pPr>
            <w:r>
              <w:rPr>
                <w:rFonts w:ascii="Calibri" w:eastAsia="Times New Roman" w:hAnsi="Calibri" w:cs="Calibri"/>
                <w:color w:val="000000"/>
                <w:sz w:val="18"/>
                <w:szCs w:val="18"/>
                <w:lang w:eastAsia="zh-CN"/>
              </w:rPr>
              <w:t>00</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7536D2F" w14:textId="77777777" w:rsidR="00AC7F6C" w:rsidRPr="00263D66" w:rsidRDefault="00AC7F6C" w:rsidP="0007170F">
            <w:pPr>
              <w:keepNext/>
              <w:keepLines/>
              <w:rPr>
                <w:rFonts w:ascii="Calibri" w:eastAsia="Times New Roman" w:hAnsi="Calibri" w:cs="Calibri"/>
                <w:color w:val="000000"/>
                <w:sz w:val="18"/>
                <w:szCs w:val="18"/>
                <w:lang w:eastAsia="zh-CN"/>
              </w:rPr>
            </w:pPr>
            <w:r>
              <w:rPr>
                <w:rFonts w:ascii="Calibri" w:eastAsia="Times New Roman" w:hAnsi="Calibri" w:cs="Calibri"/>
                <w:color w:val="000000"/>
                <w:sz w:val="18"/>
                <w:szCs w:val="18"/>
                <w:lang w:eastAsia="zh-CN"/>
              </w:rPr>
              <w:t>00</w:t>
            </w:r>
          </w:p>
        </w:tc>
        <w:tc>
          <w:tcPr>
            <w:tcW w:w="0" w:type="auto"/>
            <w:tcBorders>
              <w:top w:val="single" w:sz="4" w:space="0" w:color="auto"/>
              <w:left w:val="nil"/>
              <w:bottom w:val="single" w:sz="4" w:space="0" w:color="auto"/>
              <w:right w:val="single" w:sz="4" w:space="0" w:color="auto"/>
            </w:tcBorders>
            <w:shd w:val="clear" w:color="000000" w:fill="FFFF00"/>
            <w:noWrap/>
            <w:vAlign w:val="bottom"/>
          </w:tcPr>
          <w:p w14:paraId="46906377" w14:textId="77777777" w:rsidR="00AC7F6C" w:rsidRPr="00263D66" w:rsidRDefault="00AC7F6C" w:rsidP="0007170F">
            <w:pPr>
              <w:keepNext/>
              <w:keepLines/>
              <w:rPr>
                <w:rFonts w:ascii="Calibri" w:eastAsia="Times New Roman" w:hAnsi="Calibri" w:cs="Calibri"/>
                <w:color w:val="000000"/>
                <w:sz w:val="18"/>
                <w:szCs w:val="18"/>
                <w:lang w:eastAsia="zh-CN"/>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C449955" w14:textId="77777777" w:rsidR="00AC7F6C" w:rsidRPr="00263D66" w:rsidRDefault="00AC7F6C" w:rsidP="0007170F">
            <w:pPr>
              <w:keepNext/>
              <w:keepLines/>
              <w:rPr>
                <w:rFonts w:ascii="Calibri" w:eastAsia="Times New Roman" w:hAnsi="Calibri" w:cs="Calibri"/>
                <w:color w:val="000000"/>
                <w:sz w:val="18"/>
                <w:szCs w:val="18"/>
                <w:lang w:eastAsia="zh-CN"/>
              </w:rPr>
            </w:pPr>
            <w:r>
              <w:rPr>
                <w:rFonts w:ascii="Calibri" w:eastAsia="Times New Roman" w:hAnsi="Calibri" w:cs="Calibri"/>
                <w:color w:val="000000"/>
                <w:sz w:val="18"/>
                <w:szCs w:val="18"/>
                <w:lang w:eastAsia="zh-CN"/>
              </w:rPr>
              <w:t>00</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EBB2832" w14:textId="77777777" w:rsidR="00AC7F6C" w:rsidRPr="00263D66" w:rsidRDefault="00AC7F6C" w:rsidP="0007170F">
            <w:pPr>
              <w:keepNext/>
              <w:keepLines/>
              <w:rPr>
                <w:rFonts w:ascii="Calibri" w:eastAsia="Times New Roman" w:hAnsi="Calibri" w:cs="Calibri"/>
                <w:color w:val="000000"/>
                <w:sz w:val="18"/>
                <w:szCs w:val="18"/>
                <w:lang w:eastAsia="zh-CN"/>
              </w:rPr>
            </w:pPr>
            <w:r>
              <w:rPr>
                <w:rFonts w:ascii="Calibri" w:eastAsia="Times New Roman" w:hAnsi="Calibri" w:cs="Calibri"/>
                <w:color w:val="000000"/>
                <w:sz w:val="18"/>
                <w:szCs w:val="18"/>
                <w:lang w:eastAsia="zh-CN"/>
              </w:rPr>
              <w:t>00</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4D01E998" w14:textId="77777777" w:rsidR="00AC7F6C" w:rsidRPr="00263D66" w:rsidRDefault="00AC7F6C" w:rsidP="0007170F">
            <w:pPr>
              <w:keepNext/>
              <w:keepLines/>
              <w:rPr>
                <w:rFonts w:ascii="Calibri" w:eastAsia="Times New Roman" w:hAnsi="Calibri" w:cs="Calibri"/>
                <w:color w:val="000000"/>
                <w:sz w:val="18"/>
                <w:szCs w:val="18"/>
                <w:lang w:eastAsia="zh-CN"/>
              </w:rPr>
            </w:pPr>
            <w:r>
              <w:rPr>
                <w:rFonts w:ascii="Calibri" w:eastAsia="Times New Roman" w:hAnsi="Calibri" w:cs="Calibri"/>
                <w:color w:val="000000"/>
                <w:sz w:val="18"/>
                <w:szCs w:val="18"/>
                <w:lang w:eastAsia="zh-CN"/>
              </w:rPr>
              <w:t>00</w:t>
            </w:r>
          </w:p>
        </w:tc>
        <w:tc>
          <w:tcPr>
            <w:tcW w:w="0" w:type="auto"/>
            <w:tcBorders>
              <w:top w:val="single" w:sz="4" w:space="0" w:color="auto"/>
              <w:left w:val="nil"/>
              <w:bottom w:val="single" w:sz="4" w:space="0" w:color="auto"/>
              <w:right w:val="single" w:sz="4" w:space="0" w:color="auto"/>
            </w:tcBorders>
            <w:shd w:val="clear" w:color="000000" w:fill="FFFF00"/>
            <w:noWrap/>
            <w:vAlign w:val="bottom"/>
          </w:tcPr>
          <w:p w14:paraId="5D6B477B" w14:textId="77777777" w:rsidR="00AC7F6C" w:rsidRPr="00263D66" w:rsidRDefault="00AC7F6C" w:rsidP="0007170F">
            <w:pPr>
              <w:keepNext/>
              <w:keepLines/>
              <w:rPr>
                <w:rFonts w:ascii="Calibri" w:eastAsia="Times New Roman" w:hAnsi="Calibri" w:cs="Calibri"/>
                <w:color w:val="000000"/>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00"/>
            <w:noWrap/>
            <w:vAlign w:val="bottom"/>
          </w:tcPr>
          <w:p w14:paraId="77A21CA9" w14:textId="77777777" w:rsidR="00AC7F6C" w:rsidRPr="00263D66" w:rsidRDefault="00AC7F6C" w:rsidP="0007170F">
            <w:pPr>
              <w:keepNext/>
              <w:keepLines/>
              <w:rPr>
                <w:rFonts w:ascii="Calibri" w:eastAsia="Times New Roman" w:hAnsi="Calibri" w:cs="Calibri"/>
                <w:color w:val="000000"/>
                <w:sz w:val="18"/>
                <w:szCs w:val="18"/>
                <w:lang w:eastAsia="zh-CN"/>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1327D93" w14:textId="77777777" w:rsidR="00AC7F6C" w:rsidRPr="00263D66" w:rsidRDefault="00AC7F6C" w:rsidP="0007170F">
            <w:pPr>
              <w:keepNext/>
              <w:keepLines/>
              <w:rPr>
                <w:rFonts w:ascii="Calibri" w:eastAsia="Times New Roman" w:hAnsi="Calibri" w:cs="Calibri"/>
                <w:color w:val="000000"/>
                <w:sz w:val="18"/>
                <w:szCs w:val="18"/>
                <w:lang w:eastAsia="zh-CN"/>
              </w:rPr>
            </w:pPr>
            <w:r>
              <w:rPr>
                <w:rFonts w:ascii="Calibri" w:eastAsia="Times New Roman" w:hAnsi="Calibri" w:cs="Calibri"/>
                <w:color w:val="000000"/>
                <w:sz w:val="18"/>
                <w:szCs w:val="18"/>
                <w:lang w:eastAsia="zh-CN"/>
              </w:rPr>
              <w:t>01</w:t>
            </w:r>
          </w:p>
        </w:tc>
      </w:tr>
    </w:tbl>
    <w:p w14:paraId="46DBF9D0" w14:textId="77777777" w:rsidR="00AC7F6C" w:rsidRDefault="00AC7F6C" w:rsidP="002A1CB3">
      <w:pPr>
        <w:jc w:val="both"/>
      </w:pPr>
    </w:p>
    <w:p w14:paraId="1C27203A" w14:textId="4E69AB43" w:rsidR="00AC3BD4" w:rsidRDefault="00AC7F6C" w:rsidP="002A1CB3">
      <w:pPr>
        <w:jc w:val="both"/>
      </w:pPr>
      <w:r>
        <w:t>T</w:t>
      </w:r>
      <w:r w:rsidRPr="00AC7F6C">
        <w:t xml:space="preserve">he time progression </w:t>
      </w:r>
      <w:r>
        <w:t xml:space="preserve">of the diagram </w:t>
      </w:r>
      <w:r w:rsidRPr="00AC7F6C">
        <w:t>continues below</w:t>
      </w:r>
      <w:r>
        <w:t>:</w:t>
      </w:r>
    </w:p>
    <w:tbl>
      <w:tblPr>
        <w:tblW w:w="0" w:type="auto"/>
        <w:tblLook w:val="04A0" w:firstRow="1" w:lastRow="0" w:firstColumn="1" w:lastColumn="0" w:noHBand="0" w:noVBand="1"/>
      </w:tblPr>
      <w:tblGrid>
        <w:gridCol w:w="2829"/>
        <w:gridCol w:w="479"/>
        <w:gridCol w:w="479"/>
        <w:gridCol w:w="478"/>
        <w:gridCol w:w="478"/>
        <w:gridCol w:w="478"/>
        <w:gridCol w:w="478"/>
        <w:gridCol w:w="478"/>
        <w:gridCol w:w="399"/>
        <w:gridCol w:w="399"/>
        <w:gridCol w:w="399"/>
        <w:gridCol w:w="399"/>
        <w:gridCol w:w="399"/>
        <w:gridCol w:w="399"/>
        <w:gridCol w:w="399"/>
        <w:gridCol w:w="399"/>
      </w:tblGrid>
      <w:tr w:rsidR="0007170F" w:rsidRPr="009E59D8" w14:paraId="441B07D4" w14:textId="77777777" w:rsidTr="00774780">
        <w:trPr>
          <w:trHeight w:val="290"/>
        </w:trPr>
        <w:tc>
          <w:tcPr>
            <w:tcW w:w="0" w:type="auto"/>
            <w:tcBorders>
              <w:top w:val="single" w:sz="4" w:space="0" w:color="auto"/>
              <w:left w:val="single" w:sz="4" w:space="0" w:color="auto"/>
              <w:right w:val="single" w:sz="4" w:space="0" w:color="000000"/>
            </w:tcBorders>
            <w:vAlign w:val="bottom"/>
          </w:tcPr>
          <w:p w14:paraId="37EF7E3D" w14:textId="77777777" w:rsidR="0007170F" w:rsidRPr="00263D66" w:rsidRDefault="0007170F" w:rsidP="0007170F">
            <w:pPr>
              <w:keepNext/>
              <w:keepLines/>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r>
              <w:rPr>
                <w:rFonts w:ascii="Calibri" w:eastAsia="Times New Roman" w:hAnsi="Calibri" w:cs="Calibri"/>
                <w:color w:val="000000"/>
                <w:sz w:val="18"/>
                <w:szCs w:val="18"/>
                <w:lang w:eastAsia="zh-CN"/>
              </w:rPr>
              <w:t>MGL</w:t>
            </w:r>
          </w:p>
          <w:p w14:paraId="23B6E02A" w14:textId="79CAB23D" w:rsidR="0007170F" w:rsidRPr="009E59D8" w:rsidRDefault="0007170F" w:rsidP="0007170F">
            <w:pPr>
              <w:jc w:val="center"/>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 </w:t>
            </w:r>
          </w:p>
        </w:tc>
        <w:tc>
          <w:tcPr>
            <w:tcW w:w="0" w:type="auto"/>
            <w:gridSpan w:val="7"/>
            <w:tcBorders>
              <w:top w:val="single" w:sz="4" w:space="0" w:color="auto"/>
              <w:left w:val="single" w:sz="4" w:space="0" w:color="auto"/>
              <w:bottom w:val="single" w:sz="4" w:space="0" w:color="auto"/>
              <w:right w:val="single" w:sz="4" w:space="0" w:color="000000"/>
            </w:tcBorders>
            <w:shd w:val="clear" w:color="000000" w:fill="00B0F0"/>
            <w:noWrap/>
            <w:vAlign w:val="bottom"/>
            <w:hideMark/>
          </w:tcPr>
          <w:p w14:paraId="4748BAFC" w14:textId="14E1DD3A" w:rsidR="0007170F" w:rsidRPr="009E59D8" w:rsidRDefault="0007170F" w:rsidP="0007170F">
            <w:pPr>
              <w:jc w:val="cente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MGL+1 subframes with no UL transmission</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C3A2532" w14:textId="77777777" w:rsidR="0007170F" w:rsidRPr="009E59D8" w:rsidRDefault="0007170F" w:rsidP="0007170F">
            <w:pP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DB1CC39" w14:textId="77777777" w:rsidR="0007170F" w:rsidRPr="009E59D8" w:rsidRDefault="0007170F" w:rsidP="0007170F">
            <w:pP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8F49779" w14:textId="77777777" w:rsidR="0007170F" w:rsidRPr="009E59D8" w:rsidRDefault="0007170F" w:rsidP="0007170F">
            <w:pP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A63E508" w14:textId="77777777" w:rsidR="0007170F" w:rsidRPr="009E59D8" w:rsidRDefault="0007170F" w:rsidP="0007170F">
            <w:pP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5564936" w14:textId="77777777" w:rsidR="0007170F" w:rsidRPr="009E59D8" w:rsidRDefault="0007170F" w:rsidP="0007170F">
            <w:pP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A436645" w14:textId="77777777" w:rsidR="0007170F" w:rsidRPr="009E59D8" w:rsidRDefault="0007170F" w:rsidP="0007170F">
            <w:pP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6B7541D" w14:textId="77777777" w:rsidR="0007170F" w:rsidRPr="009E59D8" w:rsidRDefault="0007170F" w:rsidP="0007170F">
            <w:pP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2229781" w14:textId="77777777" w:rsidR="0007170F" w:rsidRPr="009E59D8" w:rsidRDefault="0007170F" w:rsidP="0007170F">
            <w:pP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 </w:t>
            </w:r>
          </w:p>
        </w:tc>
      </w:tr>
      <w:tr w:rsidR="0007170F" w:rsidRPr="009E59D8" w14:paraId="0E052570" w14:textId="77777777" w:rsidTr="00774780">
        <w:trPr>
          <w:trHeight w:val="290"/>
        </w:trPr>
        <w:tc>
          <w:tcPr>
            <w:tcW w:w="0" w:type="auto"/>
            <w:tcBorders>
              <w:left w:val="single" w:sz="4" w:space="0" w:color="auto"/>
              <w:bottom w:val="single" w:sz="4" w:space="0" w:color="auto"/>
              <w:right w:val="single" w:sz="4" w:space="0" w:color="000000"/>
            </w:tcBorders>
            <w:vAlign w:val="bottom"/>
          </w:tcPr>
          <w:p w14:paraId="35C4BCAF" w14:textId="77777777" w:rsidR="0007170F" w:rsidRPr="009E59D8" w:rsidRDefault="0007170F" w:rsidP="0007170F">
            <w:pPr>
              <w:jc w:val="center"/>
              <w:rPr>
                <w:rFonts w:ascii="Calibri" w:eastAsia="Times New Roman" w:hAnsi="Calibri" w:cs="Calibri"/>
                <w:color w:val="000000"/>
                <w:sz w:val="18"/>
                <w:szCs w:val="18"/>
                <w:lang w:eastAsia="zh-CN"/>
              </w:rPr>
            </w:pPr>
          </w:p>
        </w:tc>
        <w:tc>
          <w:tcPr>
            <w:tcW w:w="0" w:type="auto"/>
            <w:gridSpan w:val="6"/>
            <w:tcBorders>
              <w:top w:val="single" w:sz="4" w:space="0" w:color="auto"/>
              <w:left w:val="single" w:sz="4" w:space="0" w:color="auto"/>
              <w:bottom w:val="single" w:sz="4" w:space="0" w:color="auto"/>
              <w:right w:val="single" w:sz="4" w:space="0" w:color="000000"/>
            </w:tcBorders>
            <w:shd w:val="clear" w:color="000000" w:fill="00B0F0"/>
            <w:noWrap/>
            <w:vAlign w:val="bottom"/>
            <w:hideMark/>
          </w:tcPr>
          <w:p w14:paraId="5C08334B" w14:textId="2F94B18C" w:rsidR="0007170F" w:rsidRPr="009E59D8" w:rsidRDefault="0007170F" w:rsidP="0007170F">
            <w:pPr>
              <w:jc w:val="cente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Measurement Gap</w:t>
            </w:r>
            <w:r>
              <w:rPr>
                <w:rFonts w:ascii="Calibri" w:eastAsia="Times New Roman" w:hAnsi="Calibri" w:cs="Calibri"/>
                <w:color w:val="000000"/>
                <w:sz w:val="18"/>
                <w:szCs w:val="18"/>
                <w:lang w:eastAsia="zh-CN"/>
              </w:rPr>
              <w:t xml:space="preserve"> Length</w:t>
            </w:r>
          </w:p>
        </w:tc>
        <w:tc>
          <w:tcPr>
            <w:tcW w:w="0" w:type="auto"/>
            <w:tcBorders>
              <w:top w:val="nil"/>
              <w:left w:val="nil"/>
              <w:bottom w:val="single" w:sz="4" w:space="0" w:color="auto"/>
              <w:right w:val="single" w:sz="4" w:space="0" w:color="auto"/>
            </w:tcBorders>
            <w:shd w:val="clear" w:color="auto" w:fill="auto"/>
            <w:noWrap/>
            <w:vAlign w:val="bottom"/>
            <w:hideMark/>
          </w:tcPr>
          <w:p w14:paraId="41A4B7F0" w14:textId="77777777" w:rsidR="0007170F" w:rsidRPr="009E59D8" w:rsidRDefault="0007170F" w:rsidP="0007170F">
            <w:pP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6731370B" w14:textId="77777777" w:rsidR="0007170F" w:rsidRPr="009E59D8" w:rsidRDefault="0007170F" w:rsidP="0007170F">
            <w:pP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66199E6D" w14:textId="77777777" w:rsidR="0007170F" w:rsidRPr="009E59D8" w:rsidRDefault="0007170F" w:rsidP="0007170F">
            <w:pP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7FDF97FB" w14:textId="77777777" w:rsidR="0007170F" w:rsidRPr="009E59D8" w:rsidRDefault="0007170F" w:rsidP="0007170F">
            <w:pP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3FD676F6" w14:textId="77777777" w:rsidR="0007170F" w:rsidRPr="009E59D8" w:rsidRDefault="0007170F" w:rsidP="0007170F">
            <w:pP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219EA219" w14:textId="77777777" w:rsidR="0007170F" w:rsidRPr="009E59D8" w:rsidRDefault="0007170F" w:rsidP="0007170F">
            <w:pP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5DBD4DAE" w14:textId="77777777" w:rsidR="0007170F" w:rsidRPr="009E59D8" w:rsidRDefault="0007170F" w:rsidP="0007170F">
            <w:pP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 </w:t>
            </w:r>
          </w:p>
        </w:tc>
        <w:tc>
          <w:tcPr>
            <w:tcW w:w="0" w:type="auto"/>
            <w:tcBorders>
              <w:top w:val="nil"/>
              <w:left w:val="nil"/>
              <w:right w:val="single" w:sz="4" w:space="0" w:color="auto"/>
            </w:tcBorders>
            <w:shd w:val="clear" w:color="auto" w:fill="auto"/>
            <w:noWrap/>
            <w:vAlign w:val="bottom"/>
            <w:hideMark/>
          </w:tcPr>
          <w:p w14:paraId="4259F9AE" w14:textId="77777777" w:rsidR="0007170F" w:rsidRPr="009E59D8" w:rsidRDefault="0007170F" w:rsidP="0007170F">
            <w:pP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10CC7084" w14:textId="77777777" w:rsidR="0007170F" w:rsidRPr="009E59D8" w:rsidRDefault="0007170F" w:rsidP="0007170F">
            <w:pP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 </w:t>
            </w:r>
          </w:p>
        </w:tc>
      </w:tr>
      <w:tr w:rsidR="0007170F" w:rsidRPr="009E59D8" w14:paraId="0A740490" w14:textId="77777777" w:rsidTr="00774780">
        <w:trPr>
          <w:trHeight w:val="290"/>
        </w:trPr>
        <w:tc>
          <w:tcPr>
            <w:tcW w:w="0" w:type="auto"/>
            <w:tcBorders>
              <w:top w:val="single" w:sz="4" w:space="0" w:color="auto"/>
              <w:left w:val="single" w:sz="4" w:space="0" w:color="auto"/>
              <w:bottom w:val="single" w:sz="4" w:space="0" w:color="auto"/>
              <w:right w:val="single" w:sz="4" w:space="0" w:color="auto"/>
            </w:tcBorders>
            <w:vAlign w:val="bottom"/>
          </w:tcPr>
          <w:p w14:paraId="749FD947" w14:textId="7024C452" w:rsidR="0007170F" w:rsidRPr="009E59D8" w:rsidRDefault="0007170F" w:rsidP="0007170F">
            <w:pPr>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Invalid UL subframe denoted by “0”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679F6FA" w14:textId="78186EDC"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1</w:t>
            </w:r>
          </w:p>
        </w:tc>
        <w:tc>
          <w:tcPr>
            <w:tcW w:w="0" w:type="auto"/>
            <w:tcBorders>
              <w:top w:val="nil"/>
              <w:left w:val="nil"/>
              <w:bottom w:val="single" w:sz="4" w:space="0" w:color="auto"/>
              <w:right w:val="single" w:sz="4" w:space="0" w:color="auto"/>
            </w:tcBorders>
            <w:shd w:val="clear" w:color="auto" w:fill="auto"/>
            <w:noWrap/>
            <w:vAlign w:val="bottom"/>
            <w:hideMark/>
          </w:tcPr>
          <w:p w14:paraId="4004C4FD" w14:textId="77777777"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1</w:t>
            </w:r>
          </w:p>
        </w:tc>
        <w:tc>
          <w:tcPr>
            <w:tcW w:w="0" w:type="auto"/>
            <w:tcBorders>
              <w:top w:val="nil"/>
              <w:left w:val="nil"/>
              <w:bottom w:val="single" w:sz="4" w:space="0" w:color="auto"/>
              <w:right w:val="single" w:sz="4" w:space="0" w:color="auto"/>
            </w:tcBorders>
            <w:shd w:val="clear" w:color="auto" w:fill="auto"/>
            <w:noWrap/>
            <w:vAlign w:val="bottom"/>
            <w:hideMark/>
          </w:tcPr>
          <w:p w14:paraId="1205F49B" w14:textId="77777777"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1</w:t>
            </w:r>
          </w:p>
        </w:tc>
        <w:tc>
          <w:tcPr>
            <w:tcW w:w="0" w:type="auto"/>
            <w:tcBorders>
              <w:top w:val="nil"/>
              <w:left w:val="nil"/>
              <w:bottom w:val="single" w:sz="4" w:space="0" w:color="auto"/>
              <w:right w:val="single" w:sz="4" w:space="0" w:color="auto"/>
            </w:tcBorders>
            <w:shd w:val="clear" w:color="000000" w:fill="FF3399"/>
            <w:noWrap/>
            <w:vAlign w:val="bottom"/>
            <w:hideMark/>
          </w:tcPr>
          <w:p w14:paraId="098597DB" w14:textId="77777777"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0</w:t>
            </w:r>
          </w:p>
        </w:tc>
        <w:tc>
          <w:tcPr>
            <w:tcW w:w="0" w:type="auto"/>
            <w:tcBorders>
              <w:top w:val="nil"/>
              <w:left w:val="nil"/>
              <w:bottom w:val="single" w:sz="4" w:space="0" w:color="auto"/>
              <w:right w:val="single" w:sz="4" w:space="0" w:color="auto"/>
            </w:tcBorders>
            <w:shd w:val="clear" w:color="auto" w:fill="auto"/>
            <w:noWrap/>
            <w:vAlign w:val="bottom"/>
            <w:hideMark/>
          </w:tcPr>
          <w:p w14:paraId="651F7337" w14:textId="77777777"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1</w:t>
            </w:r>
          </w:p>
        </w:tc>
        <w:tc>
          <w:tcPr>
            <w:tcW w:w="0" w:type="auto"/>
            <w:tcBorders>
              <w:top w:val="nil"/>
              <w:left w:val="nil"/>
              <w:bottom w:val="single" w:sz="4" w:space="0" w:color="auto"/>
              <w:right w:val="single" w:sz="4" w:space="0" w:color="auto"/>
            </w:tcBorders>
            <w:shd w:val="clear" w:color="000000" w:fill="FF3399"/>
            <w:noWrap/>
            <w:vAlign w:val="bottom"/>
            <w:hideMark/>
          </w:tcPr>
          <w:p w14:paraId="0293E9D7" w14:textId="77777777"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0</w:t>
            </w:r>
          </w:p>
        </w:tc>
        <w:tc>
          <w:tcPr>
            <w:tcW w:w="0" w:type="auto"/>
            <w:tcBorders>
              <w:top w:val="nil"/>
              <w:left w:val="nil"/>
              <w:bottom w:val="single" w:sz="4" w:space="0" w:color="auto"/>
              <w:right w:val="single" w:sz="4" w:space="0" w:color="auto"/>
            </w:tcBorders>
            <w:shd w:val="clear" w:color="auto" w:fill="auto"/>
            <w:noWrap/>
            <w:vAlign w:val="bottom"/>
            <w:hideMark/>
          </w:tcPr>
          <w:p w14:paraId="7F7E7CF2" w14:textId="77777777"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1</w:t>
            </w:r>
          </w:p>
        </w:tc>
        <w:tc>
          <w:tcPr>
            <w:tcW w:w="0" w:type="auto"/>
            <w:tcBorders>
              <w:top w:val="nil"/>
              <w:left w:val="nil"/>
              <w:bottom w:val="single" w:sz="4" w:space="0" w:color="auto"/>
              <w:right w:val="single" w:sz="4" w:space="0" w:color="auto"/>
            </w:tcBorders>
            <w:shd w:val="clear" w:color="auto" w:fill="auto"/>
            <w:noWrap/>
            <w:vAlign w:val="bottom"/>
            <w:hideMark/>
          </w:tcPr>
          <w:p w14:paraId="328C57B0" w14:textId="77777777"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1</w:t>
            </w:r>
          </w:p>
        </w:tc>
        <w:tc>
          <w:tcPr>
            <w:tcW w:w="0" w:type="auto"/>
            <w:tcBorders>
              <w:top w:val="nil"/>
              <w:left w:val="nil"/>
              <w:bottom w:val="single" w:sz="4" w:space="0" w:color="auto"/>
              <w:right w:val="single" w:sz="4" w:space="0" w:color="auto"/>
            </w:tcBorders>
            <w:shd w:val="clear" w:color="auto" w:fill="auto"/>
            <w:noWrap/>
            <w:vAlign w:val="bottom"/>
            <w:hideMark/>
          </w:tcPr>
          <w:p w14:paraId="4D0CCA96" w14:textId="77777777"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1</w:t>
            </w:r>
          </w:p>
        </w:tc>
        <w:tc>
          <w:tcPr>
            <w:tcW w:w="0" w:type="auto"/>
            <w:tcBorders>
              <w:top w:val="nil"/>
              <w:left w:val="nil"/>
              <w:bottom w:val="single" w:sz="4" w:space="0" w:color="auto"/>
              <w:right w:val="single" w:sz="4" w:space="0" w:color="auto"/>
            </w:tcBorders>
            <w:shd w:val="clear" w:color="auto" w:fill="auto"/>
            <w:noWrap/>
            <w:vAlign w:val="bottom"/>
            <w:hideMark/>
          </w:tcPr>
          <w:p w14:paraId="7EC4B98D" w14:textId="77777777"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1</w:t>
            </w:r>
          </w:p>
        </w:tc>
        <w:tc>
          <w:tcPr>
            <w:tcW w:w="0" w:type="auto"/>
            <w:tcBorders>
              <w:top w:val="nil"/>
              <w:left w:val="nil"/>
              <w:bottom w:val="single" w:sz="4" w:space="0" w:color="auto"/>
              <w:right w:val="single" w:sz="4" w:space="0" w:color="auto"/>
            </w:tcBorders>
            <w:shd w:val="clear" w:color="auto" w:fill="auto"/>
            <w:noWrap/>
            <w:vAlign w:val="bottom"/>
            <w:hideMark/>
          </w:tcPr>
          <w:p w14:paraId="5C0F46FD" w14:textId="77777777"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1</w:t>
            </w:r>
          </w:p>
        </w:tc>
        <w:tc>
          <w:tcPr>
            <w:tcW w:w="0" w:type="auto"/>
            <w:tcBorders>
              <w:top w:val="nil"/>
              <w:left w:val="nil"/>
              <w:bottom w:val="single" w:sz="4" w:space="0" w:color="auto"/>
              <w:right w:val="single" w:sz="4" w:space="0" w:color="auto"/>
            </w:tcBorders>
            <w:shd w:val="clear" w:color="auto" w:fill="auto"/>
            <w:noWrap/>
            <w:vAlign w:val="bottom"/>
            <w:hideMark/>
          </w:tcPr>
          <w:p w14:paraId="51233FFC" w14:textId="77777777"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1</w:t>
            </w:r>
          </w:p>
        </w:tc>
        <w:tc>
          <w:tcPr>
            <w:tcW w:w="0" w:type="auto"/>
            <w:tcBorders>
              <w:top w:val="nil"/>
              <w:left w:val="nil"/>
              <w:bottom w:val="single" w:sz="4" w:space="0" w:color="auto"/>
              <w:right w:val="single" w:sz="4" w:space="0" w:color="auto"/>
            </w:tcBorders>
            <w:shd w:val="clear" w:color="auto" w:fill="auto"/>
            <w:noWrap/>
            <w:vAlign w:val="bottom"/>
            <w:hideMark/>
          </w:tcPr>
          <w:p w14:paraId="505A8BD9" w14:textId="77777777"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1</w:t>
            </w:r>
          </w:p>
        </w:tc>
        <w:tc>
          <w:tcPr>
            <w:tcW w:w="0" w:type="auto"/>
            <w:tcBorders>
              <w:top w:val="nil"/>
              <w:left w:val="nil"/>
              <w:bottom w:val="single" w:sz="4" w:space="0" w:color="auto"/>
              <w:right w:val="single" w:sz="4" w:space="0" w:color="auto"/>
            </w:tcBorders>
            <w:shd w:val="clear" w:color="000000" w:fill="FF3399"/>
            <w:noWrap/>
            <w:vAlign w:val="bottom"/>
            <w:hideMark/>
          </w:tcPr>
          <w:p w14:paraId="3CB3F3DA" w14:textId="77777777"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0</w:t>
            </w:r>
          </w:p>
        </w:tc>
        <w:tc>
          <w:tcPr>
            <w:tcW w:w="0" w:type="auto"/>
            <w:tcBorders>
              <w:top w:val="nil"/>
              <w:left w:val="nil"/>
              <w:bottom w:val="single" w:sz="4" w:space="0" w:color="auto"/>
              <w:right w:val="single" w:sz="4" w:space="0" w:color="auto"/>
            </w:tcBorders>
            <w:shd w:val="clear" w:color="auto" w:fill="auto"/>
            <w:noWrap/>
            <w:vAlign w:val="bottom"/>
            <w:hideMark/>
          </w:tcPr>
          <w:p w14:paraId="5E9EBAE0" w14:textId="77777777"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1</w:t>
            </w:r>
          </w:p>
        </w:tc>
      </w:tr>
      <w:tr w:rsidR="0007170F" w:rsidRPr="009E59D8" w14:paraId="31EF4975" w14:textId="77777777" w:rsidTr="00774780">
        <w:trPr>
          <w:trHeight w:val="290"/>
        </w:trPr>
        <w:tc>
          <w:tcPr>
            <w:tcW w:w="0" w:type="auto"/>
            <w:tcBorders>
              <w:top w:val="single" w:sz="4" w:space="0" w:color="auto"/>
              <w:left w:val="single" w:sz="4" w:space="0" w:color="auto"/>
              <w:bottom w:val="single" w:sz="4" w:space="0" w:color="auto"/>
              <w:right w:val="single" w:sz="4" w:space="0" w:color="auto"/>
            </w:tcBorders>
            <w:vAlign w:val="bottom"/>
          </w:tcPr>
          <w:p w14:paraId="3B3891CD" w14:textId="4D8C68DC" w:rsidR="0007170F" w:rsidRPr="009E59D8" w:rsidRDefault="0007170F" w:rsidP="0007170F">
            <w:pPr>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Invalid DL subframe denoted by “0”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FDFABFB" w14:textId="2EDCE2B7"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1</w:t>
            </w:r>
          </w:p>
        </w:tc>
        <w:tc>
          <w:tcPr>
            <w:tcW w:w="0" w:type="auto"/>
            <w:tcBorders>
              <w:top w:val="nil"/>
              <w:left w:val="nil"/>
              <w:bottom w:val="single" w:sz="4" w:space="0" w:color="auto"/>
              <w:right w:val="single" w:sz="4" w:space="0" w:color="auto"/>
            </w:tcBorders>
            <w:shd w:val="clear" w:color="auto" w:fill="auto"/>
            <w:noWrap/>
            <w:vAlign w:val="bottom"/>
            <w:hideMark/>
          </w:tcPr>
          <w:p w14:paraId="62D58157" w14:textId="77777777"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1</w:t>
            </w:r>
          </w:p>
        </w:tc>
        <w:tc>
          <w:tcPr>
            <w:tcW w:w="0" w:type="auto"/>
            <w:tcBorders>
              <w:top w:val="nil"/>
              <w:left w:val="nil"/>
              <w:bottom w:val="single" w:sz="4" w:space="0" w:color="auto"/>
              <w:right w:val="single" w:sz="4" w:space="0" w:color="auto"/>
            </w:tcBorders>
            <w:shd w:val="clear" w:color="auto" w:fill="auto"/>
            <w:noWrap/>
            <w:vAlign w:val="bottom"/>
            <w:hideMark/>
          </w:tcPr>
          <w:p w14:paraId="33CFD98C" w14:textId="77777777"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1</w:t>
            </w:r>
          </w:p>
        </w:tc>
        <w:tc>
          <w:tcPr>
            <w:tcW w:w="0" w:type="auto"/>
            <w:tcBorders>
              <w:top w:val="nil"/>
              <w:left w:val="nil"/>
              <w:bottom w:val="single" w:sz="4" w:space="0" w:color="auto"/>
              <w:right w:val="single" w:sz="4" w:space="0" w:color="auto"/>
            </w:tcBorders>
            <w:shd w:val="clear" w:color="000000" w:fill="FFFF00"/>
            <w:noWrap/>
            <w:vAlign w:val="bottom"/>
            <w:hideMark/>
          </w:tcPr>
          <w:p w14:paraId="47D99BC3" w14:textId="77777777"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0</w:t>
            </w:r>
          </w:p>
        </w:tc>
        <w:tc>
          <w:tcPr>
            <w:tcW w:w="0" w:type="auto"/>
            <w:tcBorders>
              <w:top w:val="nil"/>
              <w:left w:val="nil"/>
              <w:bottom w:val="single" w:sz="4" w:space="0" w:color="auto"/>
              <w:right w:val="single" w:sz="4" w:space="0" w:color="auto"/>
            </w:tcBorders>
            <w:shd w:val="clear" w:color="auto" w:fill="auto"/>
            <w:noWrap/>
            <w:vAlign w:val="bottom"/>
            <w:hideMark/>
          </w:tcPr>
          <w:p w14:paraId="023961C2" w14:textId="77777777"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1</w:t>
            </w:r>
          </w:p>
        </w:tc>
        <w:tc>
          <w:tcPr>
            <w:tcW w:w="0" w:type="auto"/>
            <w:tcBorders>
              <w:top w:val="nil"/>
              <w:left w:val="nil"/>
              <w:bottom w:val="single" w:sz="4" w:space="0" w:color="auto"/>
              <w:right w:val="single" w:sz="4" w:space="0" w:color="auto"/>
            </w:tcBorders>
            <w:shd w:val="clear" w:color="auto" w:fill="auto"/>
            <w:noWrap/>
            <w:vAlign w:val="bottom"/>
            <w:hideMark/>
          </w:tcPr>
          <w:p w14:paraId="6E6801C0" w14:textId="77777777"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1</w:t>
            </w:r>
          </w:p>
        </w:tc>
        <w:tc>
          <w:tcPr>
            <w:tcW w:w="0" w:type="auto"/>
            <w:tcBorders>
              <w:top w:val="nil"/>
              <w:left w:val="nil"/>
              <w:bottom w:val="single" w:sz="4" w:space="0" w:color="auto"/>
              <w:right w:val="single" w:sz="4" w:space="0" w:color="auto"/>
            </w:tcBorders>
            <w:shd w:val="clear" w:color="auto" w:fill="auto"/>
            <w:noWrap/>
            <w:vAlign w:val="bottom"/>
            <w:hideMark/>
          </w:tcPr>
          <w:p w14:paraId="27181E63" w14:textId="77777777"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1</w:t>
            </w:r>
          </w:p>
        </w:tc>
        <w:tc>
          <w:tcPr>
            <w:tcW w:w="0" w:type="auto"/>
            <w:tcBorders>
              <w:top w:val="nil"/>
              <w:left w:val="nil"/>
              <w:bottom w:val="single" w:sz="4" w:space="0" w:color="auto"/>
              <w:right w:val="single" w:sz="4" w:space="0" w:color="auto"/>
            </w:tcBorders>
            <w:shd w:val="clear" w:color="000000" w:fill="FFFF00"/>
            <w:noWrap/>
            <w:vAlign w:val="bottom"/>
            <w:hideMark/>
          </w:tcPr>
          <w:p w14:paraId="63527B47" w14:textId="77777777"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0</w:t>
            </w:r>
          </w:p>
        </w:tc>
        <w:tc>
          <w:tcPr>
            <w:tcW w:w="0" w:type="auto"/>
            <w:tcBorders>
              <w:top w:val="nil"/>
              <w:left w:val="nil"/>
              <w:bottom w:val="single" w:sz="4" w:space="0" w:color="auto"/>
              <w:right w:val="single" w:sz="4" w:space="0" w:color="auto"/>
            </w:tcBorders>
            <w:shd w:val="clear" w:color="000000" w:fill="FFFF00"/>
            <w:noWrap/>
            <w:vAlign w:val="bottom"/>
            <w:hideMark/>
          </w:tcPr>
          <w:p w14:paraId="6E503F49" w14:textId="77777777"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0</w:t>
            </w:r>
          </w:p>
        </w:tc>
        <w:tc>
          <w:tcPr>
            <w:tcW w:w="0" w:type="auto"/>
            <w:tcBorders>
              <w:top w:val="nil"/>
              <w:left w:val="nil"/>
              <w:bottom w:val="single" w:sz="4" w:space="0" w:color="auto"/>
              <w:right w:val="single" w:sz="4" w:space="0" w:color="auto"/>
            </w:tcBorders>
            <w:shd w:val="clear" w:color="auto" w:fill="auto"/>
            <w:noWrap/>
            <w:vAlign w:val="bottom"/>
            <w:hideMark/>
          </w:tcPr>
          <w:p w14:paraId="1798D453" w14:textId="77777777"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1</w:t>
            </w:r>
          </w:p>
        </w:tc>
        <w:tc>
          <w:tcPr>
            <w:tcW w:w="0" w:type="auto"/>
            <w:tcBorders>
              <w:top w:val="nil"/>
              <w:left w:val="nil"/>
              <w:bottom w:val="single" w:sz="4" w:space="0" w:color="auto"/>
              <w:right w:val="single" w:sz="4" w:space="0" w:color="auto"/>
            </w:tcBorders>
            <w:shd w:val="clear" w:color="auto" w:fill="auto"/>
            <w:noWrap/>
            <w:vAlign w:val="bottom"/>
            <w:hideMark/>
          </w:tcPr>
          <w:p w14:paraId="5D1630EB" w14:textId="77777777"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1</w:t>
            </w:r>
          </w:p>
        </w:tc>
        <w:tc>
          <w:tcPr>
            <w:tcW w:w="0" w:type="auto"/>
            <w:tcBorders>
              <w:top w:val="nil"/>
              <w:left w:val="nil"/>
              <w:bottom w:val="single" w:sz="4" w:space="0" w:color="auto"/>
              <w:right w:val="single" w:sz="4" w:space="0" w:color="auto"/>
            </w:tcBorders>
            <w:shd w:val="clear" w:color="auto" w:fill="auto"/>
            <w:noWrap/>
            <w:vAlign w:val="bottom"/>
            <w:hideMark/>
          </w:tcPr>
          <w:p w14:paraId="375F8D20" w14:textId="77777777"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1</w:t>
            </w:r>
          </w:p>
        </w:tc>
        <w:tc>
          <w:tcPr>
            <w:tcW w:w="0" w:type="auto"/>
            <w:tcBorders>
              <w:top w:val="nil"/>
              <w:left w:val="nil"/>
              <w:bottom w:val="single" w:sz="4" w:space="0" w:color="auto"/>
              <w:right w:val="single" w:sz="4" w:space="0" w:color="auto"/>
            </w:tcBorders>
            <w:shd w:val="clear" w:color="auto" w:fill="auto"/>
            <w:noWrap/>
            <w:vAlign w:val="bottom"/>
            <w:hideMark/>
          </w:tcPr>
          <w:p w14:paraId="67B5D1B9" w14:textId="77777777"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1</w:t>
            </w:r>
          </w:p>
        </w:tc>
        <w:tc>
          <w:tcPr>
            <w:tcW w:w="0" w:type="auto"/>
            <w:tcBorders>
              <w:top w:val="nil"/>
              <w:left w:val="nil"/>
              <w:bottom w:val="single" w:sz="4" w:space="0" w:color="auto"/>
              <w:right w:val="single" w:sz="4" w:space="0" w:color="auto"/>
            </w:tcBorders>
            <w:shd w:val="clear" w:color="000000" w:fill="FFFF00"/>
            <w:noWrap/>
            <w:vAlign w:val="bottom"/>
            <w:hideMark/>
          </w:tcPr>
          <w:p w14:paraId="453BA2E3" w14:textId="77777777"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0</w:t>
            </w:r>
          </w:p>
        </w:tc>
        <w:tc>
          <w:tcPr>
            <w:tcW w:w="0" w:type="auto"/>
            <w:tcBorders>
              <w:top w:val="nil"/>
              <w:left w:val="nil"/>
              <w:bottom w:val="single" w:sz="4" w:space="0" w:color="auto"/>
              <w:right w:val="single" w:sz="4" w:space="0" w:color="auto"/>
            </w:tcBorders>
            <w:shd w:val="clear" w:color="auto" w:fill="auto"/>
            <w:noWrap/>
            <w:vAlign w:val="bottom"/>
            <w:hideMark/>
          </w:tcPr>
          <w:p w14:paraId="1BE4C1E6" w14:textId="77777777"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1</w:t>
            </w:r>
          </w:p>
        </w:tc>
      </w:tr>
      <w:tr w:rsidR="0007170F" w:rsidRPr="009E59D8" w14:paraId="185E784E" w14:textId="77777777" w:rsidTr="00774780">
        <w:trPr>
          <w:trHeight w:val="290"/>
        </w:trPr>
        <w:tc>
          <w:tcPr>
            <w:tcW w:w="0" w:type="auto"/>
            <w:tcBorders>
              <w:top w:val="single" w:sz="4" w:space="0" w:color="auto"/>
              <w:left w:val="single" w:sz="4" w:space="0" w:color="auto"/>
              <w:bottom w:val="single" w:sz="4" w:space="0" w:color="auto"/>
              <w:right w:val="single" w:sz="4" w:space="0" w:color="auto"/>
            </w:tcBorders>
            <w:vAlign w:val="bottom"/>
          </w:tcPr>
          <w:p w14:paraId="69E1BEAB" w14:textId="1E9FAF7E" w:rsidR="0007170F" w:rsidRPr="009E59D8" w:rsidRDefault="0007170F" w:rsidP="0007170F">
            <w:pPr>
              <w:jc w:val="right"/>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subframe No</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3E1CA1F" w14:textId="2D61AFF8"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16</w:t>
            </w:r>
          </w:p>
        </w:tc>
        <w:tc>
          <w:tcPr>
            <w:tcW w:w="0" w:type="auto"/>
            <w:tcBorders>
              <w:top w:val="nil"/>
              <w:left w:val="nil"/>
              <w:bottom w:val="single" w:sz="4" w:space="0" w:color="auto"/>
              <w:right w:val="single" w:sz="4" w:space="0" w:color="auto"/>
            </w:tcBorders>
            <w:shd w:val="clear" w:color="auto" w:fill="auto"/>
            <w:noWrap/>
            <w:vAlign w:val="bottom"/>
            <w:hideMark/>
          </w:tcPr>
          <w:p w14:paraId="4813DF14" w14:textId="77777777"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17</w:t>
            </w:r>
          </w:p>
        </w:tc>
        <w:tc>
          <w:tcPr>
            <w:tcW w:w="0" w:type="auto"/>
            <w:tcBorders>
              <w:top w:val="nil"/>
              <w:left w:val="nil"/>
              <w:bottom w:val="single" w:sz="4" w:space="0" w:color="auto"/>
              <w:right w:val="single" w:sz="4" w:space="0" w:color="auto"/>
            </w:tcBorders>
            <w:shd w:val="clear" w:color="auto" w:fill="auto"/>
            <w:noWrap/>
            <w:vAlign w:val="bottom"/>
            <w:hideMark/>
          </w:tcPr>
          <w:p w14:paraId="3D61D79C" w14:textId="77777777"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18</w:t>
            </w:r>
          </w:p>
        </w:tc>
        <w:tc>
          <w:tcPr>
            <w:tcW w:w="0" w:type="auto"/>
            <w:tcBorders>
              <w:top w:val="nil"/>
              <w:left w:val="nil"/>
              <w:bottom w:val="single" w:sz="4" w:space="0" w:color="auto"/>
              <w:right w:val="single" w:sz="4" w:space="0" w:color="auto"/>
            </w:tcBorders>
            <w:shd w:val="clear" w:color="000000" w:fill="FFFF00"/>
            <w:noWrap/>
            <w:vAlign w:val="bottom"/>
            <w:hideMark/>
          </w:tcPr>
          <w:p w14:paraId="6D99513D" w14:textId="77777777"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19</w:t>
            </w:r>
          </w:p>
        </w:tc>
        <w:tc>
          <w:tcPr>
            <w:tcW w:w="0" w:type="auto"/>
            <w:tcBorders>
              <w:top w:val="nil"/>
              <w:left w:val="nil"/>
              <w:bottom w:val="single" w:sz="4" w:space="0" w:color="auto"/>
              <w:right w:val="single" w:sz="4" w:space="0" w:color="auto"/>
            </w:tcBorders>
            <w:shd w:val="clear" w:color="auto" w:fill="auto"/>
            <w:noWrap/>
            <w:vAlign w:val="bottom"/>
            <w:hideMark/>
          </w:tcPr>
          <w:p w14:paraId="2DCE7BA2" w14:textId="77777777"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20</w:t>
            </w:r>
          </w:p>
        </w:tc>
        <w:tc>
          <w:tcPr>
            <w:tcW w:w="0" w:type="auto"/>
            <w:tcBorders>
              <w:top w:val="nil"/>
              <w:left w:val="nil"/>
              <w:bottom w:val="single" w:sz="4" w:space="0" w:color="auto"/>
              <w:right w:val="single" w:sz="4" w:space="0" w:color="auto"/>
            </w:tcBorders>
            <w:shd w:val="clear" w:color="auto" w:fill="auto"/>
            <w:noWrap/>
            <w:vAlign w:val="bottom"/>
            <w:hideMark/>
          </w:tcPr>
          <w:p w14:paraId="6569D409" w14:textId="77777777"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21</w:t>
            </w:r>
          </w:p>
        </w:tc>
        <w:tc>
          <w:tcPr>
            <w:tcW w:w="0" w:type="auto"/>
            <w:tcBorders>
              <w:top w:val="nil"/>
              <w:left w:val="nil"/>
              <w:bottom w:val="single" w:sz="4" w:space="0" w:color="auto"/>
              <w:right w:val="single" w:sz="4" w:space="0" w:color="auto"/>
            </w:tcBorders>
            <w:shd w:val="clear" w:color="auto" w:fill="auto"/>
            <w:noWrap/>
            <w:vAlign w:val="bottom"/>
            <w:hideMark/>
          </w:tcPr>
          <w:p w14:paraId="27F84379" w14:textId="77777777"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22</w:t>
            </w:r>
          </w:p>
        </w:tc>
        <w:tc>
          <w:tcPr>
            <w:tcW w:w="0" w:type="auto"/>
            <w:tcBorders>
              <w:top w:val="nil"/>
              <w:left w:val="nil"/>
              <w:bottom w:val="single" w:sz="4" w:space="0" w:color="auto"/>
              <w:right w:val="single" w:sz="4" w:space="0" w:color="auto"/>
            </w:tcBorders>
            <w:shd w:val="clear" w:color="000000" w:fill="FFFF00"/>
            <w:noWrap/>
            <w:vAlign w:val="bottom"/>
            <w:hideMark/>
          </w:tcPr>
          <w:p w14:paraId="7A414980" w14:textId="77777777"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23</w:t>
            </w:r>
          </w:p>
        </w:tc>
        <w:tc>
          <w:tcPr>
            <w:tcW w:w="0" w:type="auto"/>
            <w:tcBorders>
              <w:top w:val="nil"/>
              <w:left w:val="nil"/>
              <w:bottom w:val="single" w:sz="4" w:space="0" w:color="auto"/>
              <w:right w:val="single" w:sz="4" w:space="0" w:color="auto"/>
            </w:tcBorders>
            <w:shd w:val="clear" w:color="000000" w:fill="FFFF00"/>
            <w:noWrap/>
            <w:vAlign w:val="bottom"/>
            <w:hideMark/>
          </w:tcPr>
          <w:p w14:paraId="35ADBDD2" w14:textId="77777777"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24</w:t>
            </w:r>
          </w:p>
        </w:tc>
        <w:tc>
          <w:tcPr>
            <w:tcW w:w="0" w:type="auto"/>
            <w:tcBorders>
              <w:top w:val="nil"/>
              <w:left w:val="nil"/>
              <w:bottom w:val="single" w:sz="4" w:space="0" w:color="auto"/>
              <w:right w:val="single" w:sz="4" w:space="0" w:color="auto"/>
            </w:tcBorders>
            <w:shd w:val="clear" w:color="auto" w:fill="auto"/>
            <w:noWrap/>
            <w:vAlign w:val="bottom"/>
            <w:hideMark/>
          </w:tcPr>
          <w:p w14:paraId="6557E0C0" w14:textId="77777777"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25</w:t>
            </w:r>
          </w:p>
        </w:tc>
        <w:tc>
          <w:tcPr>
            <w:tcW w:w="0" w:type="auto"/>
            <w:tcBorders>
              <w:top w:val="nil"/>
              <w:left w:val="nil"/>
              <w:bottom w:val="single" w:sz="4" w:space="0" w:color="auto"/>
              <w:right w:val="single" w:sz="4" w:space="0" w:color="auto"/>
            </w:tcBorders>
            <w:shd w:val="clear" w:color="auto" w:fill="auto"/>
            <w:noWrap/>
            <w:vAlign w:val="bottom"/>
            <w:hideMark/>
          </w:tcPr>
          <w:p w14:paraId="7756202E" w14:textId="77777777"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26</w:t>
            </w:r>
          </w:p>
        </w:tc>
        <w:tc>
          <w:tcPr>
            <w:tcW w:w="0" w:type="auto"/>
            <w:tcBorders>
              <w:top w:val="nil"/>
              <w:left w:val="nil"/>
              <w:bottom w:val="single" w:sz="4" w:space="0" w:color="auto"/>
              <w:right w:val="single" w:sz="4" w:space="0" w:color="auto"/>
            </w:tcBorders>
            <w:shd w:val="clear" w:color="auto" w:fill="auto"/>
            <w:noWrap/>
            <w:vAlign w:val="bottom"/>
            <w:hideMark/>
          </w:tcPr>
          <w:p w14:paraId="3E1D7D45" w14:textId="77777777"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27</w:t>
            </w:r>
          </w:p>
        </w:tc>
        <w:tc>
          <w:tcPr>
            <w:tcW w:w="0" w:type="auto"/>
            <w:tcBorders>
              <w:top w:val="nil"/>
              <w:left w:val="nil"/>
              <w:bottom w:val="single" w:sz="4" w:space="0" w:color="auto"/>
              <w:right w:val="single" w:sz="4" w:space="0" w:color="auto"/>
            </w:tcBorders>
            <w:shd w:val="clear" w:color="auto" w:fill="auto"/>
            <w:noWrap/>
            <w:vAlign w:val="bottom"/>
            <w:hideMark/>
          </w:tcPr>
          <w:p w14:paraId="0C5BA3F3" w14:textId="77777777"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28</w:t>
            </w:r>
          </w:p>
        </w:tc>
        <w:tc>
          <w:tcPr>
            <w:tcW w:w="0" w:type="auto"/>
            <w:tcBorders>
              <w:top w:val="nil"/>
              <w:left w:val="nil"/>
              <w:bottom w:val="single" w:sz="4" w:space="0" w:color="auto"/>
              <w:right w:val="single" w:sz="4" w:space="0" w:color="auto"/>
            </w:tcBorders>
            <w:shd w:val="clear" w:color="000000" w:fill="FFFF00"/>
            <w:noWrap/>
            <w:vAlign w:val="bottom"/>
            <w:hideMark/>
          </w:tcPr>
          <w:p w14:paraId="32AD59A0" w14:textId="77777777"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29</w:t>
            </w:r>
          </w:p>
        </w:tc>
        <w:tc>
          <w:tcPr>
            <w:tcW w:w="0" w:type="auto"/>
            <w:tcBorders>
              <w:top w:val="nil"/>
              <w:left w:val="nil"/>
              <w:bottom w:val="single" w:sz="4" w:space="0" w:color="auto"/>
              <w:right w:val="single" w:sz="4" w:space="0" w:color="auto"/>
            </w:tcBorders>
            <w:shd w:val="clear" w:color="auto" w:fill="auto"/>
            <w:noWrap/>
            <w:vAlign w:val="bottom"/>
            <w:hideMark/>
          </w:tcPr>
          <w:p w14:paraId="3F541961" w14:textId="77777777"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30</w:t>
            </w:r>
          </w:p>
        </w:tc>
      </w:tr>
      <w:tr w:rsidR="0007170F" w:rsidRPr="009E59D8" w14:paraId="69389B8A" w14:textId="77777777" w:rsidTr="00774780">
        <w:trPr>
          <w:trHeight w:val="290"/>
        </w:trPr>
        <w:tc>
          <w:tcPr>
            <w:tcW w:w="0" w:type="auto"/>
            <w:tcBorders>
              <w:top w:val="single" w:sz="4" w:space="0" w:color="auto"/>
              <w:left w:val="single" w:sz="4" w:space="0" w:color="auto"/>
              <w:bottom w:val="single" w:sz="4" w:space="0" w:color="auto"/>
              <w:right w:val="single" w:sz="4" w:space="0" w:color="auto"/>
            </w:tcBorders>
            <w:vAlign w:val="bottom"/>
          </w:tcPr>
          <w:p w14:paraId="6C61096E" w14:textId="6F1C3A01" w:rsidR="0007170F" w:rsidRPr="009E59D8" w:rsidRDefault="0007170F" w:rsidP="0007170F">
            <w:pPr>
              <w:rPr>
                <w:rFonts w:ascii="Calibri" w:eastAsia="Times New Roman" w:hAnsi="Calibri" w:cs="Calibri"/>
                <w:color w:val="000000"/>
                <w:sz w:val="18"/>
                <w:szCs w:val="18"/>
                <w:lang w:eastAsia="zh-CN"/>
              </w:rPr>
            </w:pPr>
            <w:r>
              <w:rPr>
                <w:rFonts w:ascii="Calibri" w:eastAsia="Times New Roman" w:hAnsi="Calibri" w:cs="Calibri"/>
                <w:color w:val="000000"/>
                <w:sz w:val="18"/>
                <w:szCs w:val="18"/>
                <w:lang w:eastAsia="zh-CN"/>
              </w:rPr>
              <w:t>M</w:t>
            </w:r>
            <w:r w:rsidRPr="00263D66">
              <w:rPr>
                <w:rFonts w:ascii="Calibri" w:eastAsia="Times New Roman" w:hAnsi="Calibri" w:cs="Calibri"/>
                <w:color w:val="000000"/>
                <w:sz w:val="18"/>
                <w:szCs w:val="18"/>
                <w:lang w:eastAsia="zh-CN"/>
              </w:rPr>
              <w:t>PDCCH</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B3A088C" w14:textId="76979467" w:rsidR="0007170F" w:rsidRPr="009E59D8" w:rsidRDefault="0007170F" w:rsidP="0007170F">
            <w:pP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7C66D63F" w14:textId="77777777" w:rsidR="0007170F" w:rsidRPr="009E59D8" w:rsidRDefault="0007170F" w:rsidP="0007170F">
            <w:pP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1036249A" w14:textId="77777777" w:rsidR="0007170F" w:rsidRPr="009E59D8" w:rsidRDefault="0007170F" w:rsidP="0007170F">
            <w:pP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14:paraId="0826E936" w14:textId="77777777" w:rsidR="0007170F" w:rsidRPr="009E59D8" w:rsidRDefault="0007170F" w:rsidP="0007170F">
            <w:pP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57CD781C" w14:textId="77777777" w:rsidR="0007170F" w:rsidRPr="009E59D8" w:rsidRDefault="0007170F" w:rsidP="0007170F">
            <w:pP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0085AC8F" w14:textId="77777777" w:rsidR="0007170F" w:rsidRPr="009E59D8" w:rsidRDefault="0007170F" w:rsidP="0007170F">
            <w:pP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23398A05" w14:textId="77777777"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11</w:t>
            </w:r>
          </w:p>
        </w:tc>
        <w:tc>
          <w:tcPr>
            <w:tcW w:w="0" w:type="auto"/>
            <w:tcBorders>
              <w:top w:val="nil"/>
              <w:left w:val="nil"/>
              <w:bottom w:val="single" w:sz="4" w:space="0" w:color="auto"/>
              <w:right w:val="single" w:sz="4" w:space="0" w:color="auto"/>
            </w:tcBorders>
            <w:shd w:val="clear" w:color="000000" w:fill="FFFF00"/>
            <w:noWrap/>
            <w:vAlign w:val="bottom"/>
            <w:hideMark/>
          </w:tcPr>
          <w:p w14:paraId="7170B1C3" w14:textId="77777777" w:rsidR="0007170F" w:rsidRPr="009E59D8" w:rsidRDefault="0007170F" w:rsidP="0007170F">
            <w:pP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14:paraId="0B608A47" w14:textId="77777777" w:rsidR="0007170F" w:rsidRPr="009E59D8" w:rsidRDefault="0007170F" w:rsidP="0007170F">
            <w:pP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11A58E67" w14:textId="77777777" w:rsidR="0007170F" w:rsidRPr="009E59D8" w:rsidRDefault="0007170F" w:rsidP="0007170F">
            <w:pP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1754B945" w14:textId="77777777" w:rsidR="0007170F" w:rsidRPr="009E59D8" w:rsidRDefault="0007170F" w:rsidP="0007170F">
            <w:pP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28545A38" w14:textId="77777777" w:rsidR="0007170F" w:rsidRPr="009E59D8" w:rsidRDefault="0007170F" w:rsidP="0007170F">
            <w:pP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4715DB21" w14:textId="77777777"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0</w:t>
            </w:r>
          </w:p>
        </w:tc>
        <w:tc>
          <w:tcPr>
            <w:tcW w:w="0" w:type="auto"/>
            <w:tcBorders>
              <w:top w:val="nil"/>
              <w:left w:val="nil"/>
              <w:bottom w:val="single" w:sz="4" w:space="0" w:color="auto"/>
              <w:right w:val="single" w:sz="4" w:space="0" w:color="auto"/>
            </w:tcBorders>
            <w:shd w:val="clear" w:color="000000" w:fill="FFFF00"/>
            <w:noWrap/>
            <w:vAlign w:val="bottom"/>
            <w:hideMark/>
          </w:tcPr>
          <w:p w14:paraId="2C845117" w14:textId="77777777" w:rsidR="0007170F" w:rsidRPr="009E59D8" w:rsidRDefault="0007170F" w:rsidP="0007170F">
            <w:pP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6B27997F" w14:textId="77777777"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1</w:t>
            </w:r>
          </w:p>
        </w:tc>
      </w:tr>
      <w:tr w:rsidR="0007170F" w:rsidRPr="009E59D8" w14:paraId="2BDBF1B3" w14:textId="77777777" w:rsidTr="00774780">
        <w:trPr>
          <w:trHeight w:val="290"/>
        </w:trPr>
        <w:tc>
          <w:tcPr>
            <w:tcW w:w="0" w:type="auto"/>
            <w:tcBorders>
              <w:top w:val="single" w:sz="4" w:space="0" w:color="auto"/>
              <w:left w:val="single" w:sz="4" w:space="0" w:color="auto"/>
              <w:bottom w:val="single" w:sz="4" w:space="0" w:color="auto"/>
              <w:right w:val="single" w:sz="4" w:space="0" w:color="auto"/>
            </w:tcBorders>
            <w:vAlign w:val="bottom"/>
          </w:tcPr>
          <w:p w14:paraId="5D76BFE9" w14:textId="28EA3246" w:rsidR="0007170F" w:rsidRPr="009E59D8" w:rsidRDefault="0007170F" w:rsidP="0007170F">
            <w:pPr>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PDSCH</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BB3E775" w14:textId="189E81DB" w:rsidR="0007170F" w:rsidRPr="009E59D8" w:rsidRDefault="0007170F" w:rsidP="0007170F">
            <w:pP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7FC343AC" w14:textId="77777777" w:rsidR="0007170F" w:rsidRPr="009E59D8" w:rsidRDefault="0007170F" w:rsidP="0007170F">
            <w:pP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01082B54" w14:textId="77777777" w:rsidR="0007170F" w:rsidRPr="009E59D8" w:rsidRDefault="0007170F" w:rsidP="0007170F">
            <w:pP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14:paraId="3172E326" w14:textId="77777777" w:rsidR="0007170F" w:rsidRPr="009E59D8" w:rsidRDefault="0007170F" w:rsidP="0007170F">
            <w:pP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1F80F409" w14:textId="77777777" w:rsidR="0007170F" w:rsidRPr="009E59D8" w:rsidRDefault="0007170F" w:rsidP="0007170F">
            <w:pP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311ECA56" w14:textId="77777777" w:rsidR="0007170F" w:rsidRPr="009E59D8" w:rsidRDefault="0007170F" w:rsidP="0007170F">
            <w:pP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054504E6" w14:textId="77777777"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9</w:t>
            </w:r>
          </w:p>
        </w:tc>
        <w:tc>
          <w:tcPr>
            <w:tcW w:w="0" w:type="auto"/>
            <w:tcBorders>
              <w:top w:val="nil"/>
              <w:left w:val="nil"/>
              <w:bottom w:val="single" w:sz="4" w:space="0" w:color="auto"/>
              <w:right w:val="single" w:sz="4" w:space="0" w:color="auto"/>
            </w:tcBorders>
            <w:shd w:val="clear" w:color="000000" w:fill="FFFF00"/>
            <w:noWrap/>
            <w:vAlign w:val="bottom"/>
            <w:hideMark/>
          </w:tcPr>
          <w:p w14:paraId="43D99780" w14:textId="77777777" w:rsidR="0007170F" w:rsidRPr="009E59D8" w:rsidRDefault="0007170F" w:rsidP="0007170F">
            <w:pP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14:paraId="0D95E494" w14:textId="77777777" w:rsidR="0007170F" w:rsidRPr="009E59D8" w:rsidRDefault="0007170F" w:rsidP="0007170F">
            <w:pP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4A6EC01B" w14:textId="77777777" w:rsidR="0007170F" w:rsidRPr="009E59D8" w:rsidRDefault="0007170F" w:rsidP="0007170F">
            <w:pP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15CCAA72" w14:textId="77777777" w:rsidR="0007170F" w:rsidRPr="009E59D8" w:rsidRDefault="0007170F" w:rsidP="0007170F">
            <w:pP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67B39AB3" w14:textId="77777777" w:rsidR="0007170F" w:rsidRPr="009E59D8" w:rsidRDefault="0007170F" w:rsidP="0007170F">
            <w:pP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7042A336" w14:textId="77777777"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10</w:t>
            </w:r>
          </w:p>
        </w:tc>
        <w:tc>
          <w:tcPr>
            <w:tcW w:w="0" w:type="auto"/>
            <w:tcBorders>
              <w:top w:val="nil"/>
              <w:left w:val="nil"/>
              <w:bottom w:val="single" w:sz="4" w:space="0" w:color="auto"/>
              <w:right w:val="single" w:sz="4" w:space="0" w:color="auto"/>
            </w:tcBorders>
            <w:shd w:val="clear" w:color="000000" w:fill="FFFF00"/>
            <w:noWrap/>
            <w:vAlign w:val="bottom"/>
            <w:hideMark/>
          </w:tcPr>
          <w:p w14:paraId="477C34D2" w14:textId="77777777" w:rsidR="0007170F" w:rsidRPr="009E59D8" w:rsidRDefault="0007170F" w:rsidP="0007170F">
            <w:pP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03032CD7" w14:textId="77777777"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11</w:t>
            </w:r>
          </w:p>
        </w:tc>
      </w:tr>
      <w:tr w:rsidR="0007170F" w:rsidRPr="009E59D8" w14:paraId="3638A7C3" w14:textId="77777777" w:rsidTr="00774780">
        <w:trPr>
          <w:trHeight w:val="290"/>
        </w:trPr>
        <w:tc>
          <w:tcPr>
            <w:tcW w:w="0" w:type="auto"/>
            <w:tcBorders>
              <w:top w:val="single" w:sz="4" w:space="0" w:color="auto"/>
              <w:left w:val="single" w:sz="4" w:space="0" w:color="auto"/>
              <w:bottom w:val="single" w:sz="4" w:space="0" w:color="auto"/>
              <w:right w:val="single" w:sz="4" w:space="0" w:color="auto"/>
            </w:tcBorders>
            <w:vAlign w:val="bottom"/>
          </w:tcPr>
          <w:p w14:paraId="5552DF70" w14:textId="3B976F49" w:rsidR="0007170F" w:rsidRPr="009E59D8" w:rsidRDefault="0007170F" w:rsidP="0007170F">
            <w:pPr>
              <w:rPr>
                <w:rFonts w:ascii="Calibri" w:eastAsia="Times New Roman" w:hAnsi="Calibri" w:cs="Calibri"/>
                <w:color w:val="000000"/>
                <w:sz w:val="18"/>
                <w:szCs w:val="18"/>
                <w:lang w:eastAsia="zh-CN"/>
              </w:rPr>
            </w:pPr>
            <w:r w:rsidRPr="00263D66">
              <w:rPr>
                <w:rFonts w:ascii="Calibri" w:eastAsia="Times New Roman" w:hAnsi="Calibri" w:cs="Calibri"/>
                <w:color w:val="000000"/>
                <w:sz w:val="18"/>
                <w:szCs w:val="18"/>
                <w:lang w:eastAsia="zh-CN"/>
              </w:rPr>
              <w:t>ACK/NACK</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FD41F58" w14:textId="7C41A4E8" w:rsidR="0007170F" w:rsidRPr="009E59D8" w:rsidRDefault="0007170F" w:rsidP="0007170F">
            <w:pP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77C3501A" w14:textId="77777777" w:rsidR="0007170F" w:rsidRPr="009E59D8" w:rsidRDefault="0007170F" w:rsidP="0007170F">
            <w:pP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1AE4ED2F" w14:textId="77777777" w:rsidR="0007170F" w:rsidRPr="009E59D8" w:rsidRDefault="0007170F" w:rsidP="0007170F">
            <w:pP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14:paraId="5B6BE1BD" w14:textId="77777777" w:rsidR="0007170F" w:rsidRPr="009E59D8" w:rsidRDefault="0007170F" w:rsidP="0007170F">
            <w:pP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54BFFC4E" w14:textId="77777777" w:rsidR="0007170F" w:rsidRPr="009E59D8" w:rsidRDefault="0007170F" w:rsidP="0007170F">
            <w:pP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643F24B6" w14:textId="77777777" w:rsidR="0007170F" w:rsidRPr="009E59D8" w:rsidRDefault="0007170F" w:rsidP="0007170F">
            <w:pP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657034EE" w14:textId="77777777" w:rsidR="0007170F" w:rsidRPr="009E59D8" w:rsidRDefault="0007170F" w:rsidP="0007170F">
            <w:pP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14:paraId="1CAB6DFF" w14:textId="77777777" w:rsidR="0007170F" w:rsidRPr="009E59D8" w:rsidRDefault="0007170F" w:rsidP="0007170F">
            <w:pP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14:paraId="77A799D0" w14:textId="77777777"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0</w:t>
            </w:r>
          </w:p>
        </w:tc>
        <w:tc>
          <w:tcPr>
            <w:tcW w:w="0" w:type="auto"/>
            <w:tcBorders>
              <w:top w:val="nil"/>
              <w:left w:val="nil"/>
              <w:bottom w:val="single" w:sz="4" w:space="0" w:color="auto"/>
              <w:right w:val="single" w:sz="4" w:space="0" w:color="auto"/>
            </w:tcBorders>
            <w:shd w:val="clear" w:color="auto" w:fill="auto"/>
            <w:noWrap/>
            <w:vAlign w:val="bottom"/>
            <w:hideMark/>
          </w:tcPr>
          <w:p w14:paraId="73C4BA05" w14:textId="77777777"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1</w:t>
            </w:r>
          </w:p>
        </w:tc>
        <w:tc>
          <w:tcPr>
            <w:tcW w:w="0" w:type="auto"/>
            <w:tcBorders>
              <w:top w:val="nil"/>
              <w:left w:val="nil"/>
              <w:bottom w:val="single" w:sz="4" w:space="0" w:color="auto"/>
              <w:right w:val="single" w:sz="4" w:space="0" w:color="auto"/>
            </w:tcBorders>
            <w:shd w:val="clear" w:color="auto" w:fill="auto"/>
            <w:noWrap/>
            <w:vAlign w:val="bottom"/>
            <w:hideMark/>
          </w:tcPr>
          <w:p w14:paraId="5D213C96" w14:textId="77777777" w:rsidR="0007170F" w:rsidRPr="009E59D8" w:rsidRDefault="0007170F" w:rsidP="0007170F">
            <w:pPr>
              <w:jc w:val="right"/>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14:paraId="5F1E408C" w14:textId="77777777" w:rsidR="0007170F" w:rsidRPr="009E59D8" w:rsidRDefault="0007170F" w:rsidP="0007170F">
            <w:pP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269F36F1" w14:textId="77777777" w:rsidR="0007170F" w:rsidRPr="009E59D8" w:rsidRDefault="0007170F" w:rsidP="0007170F">
            <w:pP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14:paraId="450B8D99" w14:textId="77777777" w:rsidR="0007170F" w:rsidRPr="009E59D8" w:rsidRDefault="0007170F" w:rsidP="0007170F">
            <w:pP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14:paraId="6743FC73" w14:textId="77777777" w:rsidR="0007170F" w:rsidRPr="009E59D8" w:rsidRDefault="0007170F" w:rsidP="0007170F">
            <w:pPr>
              <w:rPr>
                <w:rFonts w:ascii="Calibri" w:eastAsia="Times New Roman" w:hAnsi="Calibri" w:cs="Calibri"/>
                <w:color w:val="000000"/>
                <w:sz w:val="18"/>
                <w:szCs w:val="18"/>
                <w:lang w:eastAsia="zh-CN"/>
              </w:rPr>
            </w:pPr>
            <w:r w:rsidRPr="009E59D8">
              <w:rPr>
                <w:rFonts w:ascii="Calibri" w:eastAsia="Times New Roman" w:hAnsi="Calibri" w:cs="Calibri"/>
                <w:color w:val="000000"/>
                <w:sz w:val="18"/>
                <w:szCs w:val="18"/>
                <w:lang w:eastAsia="zh-CN"/>
              </w:rPr>
              <w:t> </w:t>
            </w:r>
          </w:p>
        </w:tc>
      </w:tr>
      <w:tr w:rsidR="0007170F" w:rsidRPr="009E59D8" w14:paraId="2165E60D" w14:textId="77777777" w:rsidTr="00774780">
        <w:trPr>
          <w:trHeight w:val="290"/>
        </w:trPr>
        <w:tc>
          <w:tcPr>
            <w:tcW w:w="0" w:type="auto"/>
            <w:tcBorders>
              <w:top w:val="single" w:sz="4" w:space="0" w:color="auto"/>
              <w:left w:val="single" w:sz="4" w:space="0" w:color="auto"/>
              <w:bottom w:val="single" w:sz="4" w:space="0" w:color="auto"/>
              <w:right w:val="single" w:sz="4" w:space="0" w:color="auto"/>
            </w:tcBorders>
            <w:vAlign w:val="bottom"/>
          </w:tcPr>
          <w:p w14:paraId="3B9524C7" w14:textId="77777777" w:rsidR="0007170F" w:rsidRDefault="0007170F" w:rsidP="0007170F">
            <w:pPr>
              <w:keepNext/>
              <w:keepLines/>
              <w:rPr>
                <w:rFonts w:ascii="Calibri" w:eastAsia="Times New Roman" w:hAnsi="Calibri" w:cs="Calibri"/>
                <w:color w:val="000000"/>
                <w:sz w:val="18"/>
                <w:szCs w:val="18"/>
                <w:lang w:eastAsia="zh-CN"/>
              </w:rPr>
            </w:pPr>
            <w:r w:rsidRPr="00B964E6">
              <w:rPr>
                <w:rFonts w:ascii="Calibri" w:eastAsia="Times New Roman" w:hAnsi="Calibri" w:cs="Calibri"/>
                <w:color w:val="000000"/>
                <w:sz w:val="18"/>
                <w:szCs w:val="18"/>
                <w:lang w:eastAsia="zh-CN"/>
              </w:rPr>
              <w:t xml:space="preserve">"Repetition number" </w:t>
            </w:r>
          </w:p>
          <w:p w14:paraId="4783010B" w14:textId="63B0B74A" w:rsidR="0007170F" w:rsidRPr="009E59D8" w:rsidRDefault="0007170F" w:rsidP="0007170F">
            <w:pPr>
              <w:rPr>
                <w:rFonts w:ascii="Calibri" w:eastAsia="Times New Roman" w:hAnsi="Calibri" w:cs="Calibri"/>
                <w:color w:val="000000"/>
                <w:sz w:val="18"/>
                <w:szCs w:val="18"/>
                <w:lang w:eastAsia="zh-CN"/>
              </w:rPr>
            </w:pPr>
            <w:r w:rsidRPr="00B964E6">
              <w:rPr>
                <w:rFonts w:ascii="Calibri" w:eastAsia="Times New Roman" w:hAnsi="Calibri" w:cs="Calibri"/>
                <w:color w:val="000000"/>
                <w:sz w:val="18"/>
                <w:szCs w:val="18"/>
                <w:lang w:eastAsia="zh-CN"/>
              </w:rPr>
              <w:t>field in DCI</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3688B177" w14:textId="3027F758" w:rsidR="0007170F" w:rsidRPr="009E59D8" w:rsidRDefault="0007170F" w:rsidP="0007170F">
            <w:pPr>
              <w:rPr>
                <w:rFonts w:ascii="Calibri" w:eastAsia="Times New Roman" w:hAnsi="Calibri" w:cs="Calibri"/>
                <w:color w:val="000000"/>
                <w:sz w:val="18"/>
                <w:szCs w:val="18"/>
                <w:lang w:eastAsia="zh-CN"/>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350D02F7" w14:textId="77777777" w:rsidR="0007170F" w:rsidRPr="009E59D8" w:rsidRDefault="0007170F" w:rsidP="0007170F">
            <w:pPr>
              <w:rPr>
                <w:rFonts w:ascii="Calibri" w:eastAsia="Times New Roman" w:hAnsi="Calibri" w:cs="Calibri"/>
                <w:color w:val="000000"/>
                <w:sz w:val="18"/>
                <w:szCs w:val="18"/>
                <w:lang w:eastAsia="zh-CN"/>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4F378450" w14:textId="77777777" w:rsidR="0007170F" w:rsidRPr="009E59D8" w:rsidRDefault="0007170F" w:rsidP="0007170F">
            <w:pPr>
              <w:rPr>
                <w:rFonts w:ascii="Calibri" w:eastAsia="Times New Roman" w:hAnsi="Calibri" w:cs="Calibri"/>
                <w:color w:val="000000"/>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00"/>
            <w:noWrap/>
            <w:vAlign w:val="bottom"/>
          </w:tcPr>
          <w:p w14:paraId="1FDBCEF3" w14:textId="77777777" w:rsidR="0007170F" w:rsidRPr="009E59D8" w:rsidRDefault="0007170F" w:rsidP="0007170F">
            <w:pPr>
              <w:rPr>
                <w:rFonts w:ascii="Calibri" w:eastAsia="Times New Roman" w:hAnsi="Calibri" w:cs="Calibri"/>
                <w:color w:val="000000"/>
                <w:sz w:val="18"/>
                <w:szCs w:val="18"/>
                <w:lang w:eastAsia="zh-CN"/>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4E9F0A9B" w14:textId="77777777" w:rsidR="0007170F" w:rsidRPr="009E59D8" w:rsidRDefault="0007170F" w:rsidP="0007170F">
            <w:pPr>
              <w:rPr>
                <w:rFonts w:ascii="Calibri" w:eastAsia="Times New Roman" w:hAnsi="Calibri" w:cs="Calibri"/>
                <w:color w:val="000000"/>
                <w:sz w:val="18"/>
                <w:szCs w:val="18"/>
                <w:lang w:eastAsia="zh-CN"/>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4666BD57" w14:textId="77777777" w:rsidR="0007170F" w:rsidRPr="009E59D8" w:rsidRDefault="0007170F" w:rsidP="0007170F">
            <w:pPr>
              <w:rPr>
                <w:rFonts w:ascii="Calibri" w:eastAsia="Times New Roman" w:hAnsi="Calibri" w:cs="Calibri"/>
                <w:color w:val="000000"/>
                <w:sz w:val="18"/>
                <w:szCs w:val="18"/>
                <w:lang w:eastAsia="zh-CN"/>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6E7A950F" w14:textId="77777777" w:rsidR="0007170F" w:rsidRPr="009E59D8" w:rsidRDefault="0007170F" w:rsidP="0007170F">
            <w:pPr>
              <w:rPr>
                <w:rFonts w:ascii="Calibri" w:eastAsia="Times New Roman" w:hAnsi="Calibri" w:cs="Calibri"/>
                <w:color w:val="000000"/>
                <w:sz w:val="18"/>
                <w:szCs w:val="18"/>
                <w:lang w:eastAsia="zh-CN"/>
              </w:rPr>
            </w:pPr>
            <w:r>
              <w:rPr>
                <w:rFonts w:ascii="Calibri" w:eastAsia="Times New Roman" w:hAnsi="Calibri" w:cs="Calibri"/>
                <w:color w:val="000000"/>
                <w:sz w:val="18"/>
                <w:szCs w:val="18"/>
                <w:lang w:eastAsia="zh-CN"/>
              </w:rPr>
              <w:t>10</w:t>
            </w:r>
          </w:p>
        </w:tc>
        <w:tc>
          <w:tcPr>
            <w:tcW w:w="0" w:type="auto"/>
            <w:tcBorders>
              <w:top w:val="single" w:sz="4" w:space="0" w:color="auto"/>
              <w:left w:val="nil"/>
              <w:bottom w:val="single" w:sz="4" w:space="0" w:color="auto"/>
              <w:right w:val="single" w:sz="4" w:space="0" w:color="auto"/>
            </w:tcBorders>
            <w:shd w:val="clear" w:color="000000" w:fill="FFFF00"/>
            <w:noWrap/>
            <w:vAlign w:val="bottom"/>
          </w:tcPr>
          <w:p w14:paraId="6FB55436" w14:textId="77777777" w:rsidR="0007170F" w:rsidRPr="009E59D8" w:rsidRDefault="0007170F" w:rsidP="0007170F">
            <w:pPr>
              <w:rPr>
                <w:rFonts w:ascii="Calibri" w:eastAsia="Times New Roman" w:hAnsi="Calibri" w:cs="Calibri"/>
                <w:color w:val="000000"/>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00"/>
            <w:noWrap/>
            <w:vAlign w:val="bottom"/>
          </w:tcPr>
          <w:p w14:paraId="1A6C8DE3" w14:textId="77777777" w:rsidR="0007170F" w:rsidRPr="009E59D8" w:rsidRDefault="0007170F" w:rsidP="0007170F">
            <w:pPr>
              <w:jc w:val="right"/>
              <w:rPr>
                <w:rFonts w:ascii="Calibri" w:eastAsia="Times New Roman" w:hAnsi="Calibri" w:cs="Calibri"/>
                <w:color w:val="000000"/>
                <w:sz w:val="18"/>
                <w:szCs w:val="18"/>
                <w:lang w:eastAsia="zh-CN"/>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18BF117" w14:textId="77777777" w:rsidR="0007170F" w:rsidRPr="009E59D8" w:rsidRDefault="0007170F" w:rsidP="0007170F">
            <w:pPr>
              <w:jc w:val="right"/>
              <w:rPr>
                <w:rFonts w:ascii="Calibri" w:eastAsia="Times New Roman" w:hAnsi="Calibri" w:cs="Calibri"/>
                <w:color w:val="000000"/>
                <w:sz w:val="18"/>
                <w:szCs w:val="18"/>
                <w:lang w:eastAsia="zh-CN"/>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00ACDEF8" w14:textId="77777777" w:rsidR="0007170F" w:rsidRPr="009E59D8" w:rsidRDefault="0007170F" w:rsidP="0007170F">
            <w:pPr>
              <w:jc w:val="right"/>
              <w:rPr>
                <w:rFonts w:ascii="Calibri" w:eastAsia="Times New Roman" w:hAnsi="Calibri" w:cs="Calibri"/>
                <w:color w:val="000000"/>
                <w:sz w:val="18"/>
                <w:szCs w:val="18"/>
                <w:lang w:eastAsia="zh-CN"/>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02F27AE2" w14:textId="77777777" w:rsidR="0007170F" w:rsidRPr="009E59D8" w:rsidRDefault="0007170F" w:rsidP="0007170F">
            <w:pPr>
              <w:rPr>
                <w:rFonts w:ascii="Calibri" w:eastAsia="Times New Roman" w:hAnsi="Calibri" w:cs="Calibri"/>
                <w:color w:val="000000"/>
                <w:sz w:val="18"/>
                <w:szCs w:val="18"/>
                <w:lang w:eastAsia="zh-CN"/>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B60D8B7" w14:textId="77777777" w:rsidR="0007170F" w:rsidRPr="009E59D8" w:rsidRDefault="0007170F" w:rsidP="0007170F">
            <w:pPr>
              <w:rPr>
                <w:rFonts w:ascii="Calibri" w:eastAsia="Times New Roman" w:hAnsi="Calibri" w:cs="Calibri"/>
                <w:color w:val="000000"/>
                <w:sz w:val="18"/>
                <w:szCs w:val="18"/>
                <w:lang w:eastAsia="zh-CN"/>
              </w:rPr>
            </w:pPr>
            <w:r>
              <w:rPr>
                <w:rFonts w:ascii="Calibri" w:eastAsia="Times New Roman" w:hAnsi="Calibri" w:cs="Calibri"/>
                <w:color w:val="000000"/>
                <w:sz w:val="18"/>
                <w:szCs w:val="18"/>
                <w:lang w:eastAsia="zh-CN"/>
              </w:rPr>
              <w:t>00</w:t>
            </w:r>
          </w:p>
        </w:tc>
        <w:tc>
          <w:tcPr>
            <w:tcW w:w="0" w:type="auto"/>
            <w:tcBorders>
              <w:top w:val="single" w:sz="4" w:space="0" w:color="auto"/>
              <w:left w:val="nil"/>
              <w:bottom w:val="single" w:sz="4" w:space="0" w:color="auto"/>
              <w:right w:val="single" w:sz="4" w:space="0" w:color="auto"/>
            </w:tcBorders>
            <w:shd w:val="clear" w:color="000000" w:fill="FFFF00"/>
            <w:noWrap/>
            <w:vAlign w:val="bottom"/>
          </w:tcPr>
          <w:p w14:paraId="3D66B4B0" w14:textId="77777777" w:rsidR="0007170F" w:rsidRPr="009E59D8" w:rsidRDefault="0007170F" w:rsidP="0007170F">
            <w:pPr>
              <w:rPr>
                <w:rFonts w:ascii="Calibri" w:eastAsia="Times New Roman" w:hAnsi="Calibri" w:cs="Calibri"/>
                <w:color w:val="000000"/>
                <w:sz w:val="18"/>
                <w:szCs w:val="18"/>
                <w:lang w:eastAsia="zh-CN"/>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82EAB14" w14:textId="77777777" w:rsidR="0007170F" w:rsidRPr="009E59D8" w:rsidRDefault="0007170F" w:rsidP="0007170F">
            <w:pPr>
              <w:rPr>
                <w:rFonts w:ascii="Calibri" w:eastAsia="Times New Roman" w:hAnsi="Calibri" w:cs="Calibri"/>
                <w:color w:val="000000"/>
                <w:sz w:val="18"/>
                <w:szCs w:val="18"/>
                <w:lang w:eastAsia="zh-CN"/>
              </w:rPr>
            </w:pPr>
            <w:r>
              <w:rPr>
                <w:rFonts w:ascii="Calibri" w:eastAsia="Times New Roman" w:hAnsi="Calibri" w:cs="Calibri"/>
                <w:color w:val="000000"/>
                <w:sz w:val="18"/>
                <w:szCs w:val="18"/>
                <w:lang w:eastAsia="zh-CN"/>
              </w:rPr>
              <w:t>00</w:t>
            </w:r>
          </w:p>
        </w:tc>
      </w:tr>
    </w:tbl>
    <w:p w14:paraId="662CD173" w14:textId="77777777" w:rsidR="00AC7F6C" w:rsidRDefault="00AC7F6C" w:rsidP="002A1CB3">
      <w:pPr>
        <w:jc w:val="both"/>
      </w:pPr>
    </w:p>
    <w:p w14:paraId="5C6DBEA0" w14:textId="3A6DCD86" w:rsidR="00D90CB3" w:rsidRDefault="009B0F71" w:rsidP="002A1CB3">
      <w:pPr>
        <w:jc w:val="both"/>
      </w:pPr>
      <w:r>
        <w:t>The diagram above shows th</w:t>
      </w:r>
      <w:r w:rsidR="0056423A">
        <w:t>at the</w:t>
      </w:r>
      <w:r>
        <w:t xml:space="preserve"> presence of </w:t>
      </w:r>
      <w:r w:rsidR="0056423A">
        <w:t>m</w:t>
      </w:r>
      <w:r>
        <w:t xml:space="preserve">easurement </w:t>
      </w:r>
      <w:r w:rsidR="0056423A">
        <w:t>g</w:t>
      </w:r>
      <w:r>
        <w:t>ap</w:t>
      </w:r>
      <w:r w:rsidR="001D0FC3">
        <w:t>s</w:t>
      </w:r>
      <w:r w:rsidR="0056423A">
        <w:t xml:space="preserve"> will cause an impact on both the PDSCH scheduling delays and HARQ-ACK delays. Handling the presence of measurement gaps will require for example adding yet another variable associated to MGL into the PDSCH scheduling delay solution and more values in </w:t>
      </w:r>
      <w:r w:rsidR="00084596">
        <w:t xml:space="preserve">the </w:t>
      </w:r>
      <w:r w:rsidR="0056423A">
        <w:t>HARQ-ACK delay set.</w:t>
      </w:r>
      <w:r w:rsidR="001D0FC3">
        <w:t xml:space="preserve"> At this point </w:t>
      </w:r>
      <w:r w:rsidR="00B27B45">
        <w:t xml:space="preserve">since we need to balance the support of use-cases versus specification impacts (e.g., number of bits required in DCI) </w:t>
      </w:r>
      <w:r w:rsidR="001D0FC3">
        <w:t xml:space="preserve">is better to keep </w:t>
      </w:r>
      <w:r w:rsidR="00D90CB3">
        <w:t xml:space="preserve">open </w:t>
      </w:r>
      <w:r w:rsidR="001D0FC3">
        <w:t xml:space="preserve">the handling of measurement gaps until we know the </w:t>
      </w:r>
      <w:r w:rsidR="00D90CB3">
        <w:t>PDSCH scheduling delays and HARQ-ACK delays solution</w:t>
      </w:r>
      <w:r w:rsidR="00084596">
        <w:t>s</w:t>
      </w:r>
      <w:r w:rsidR="00D90CB3">
        <w:t xml:space="preserve"> and whether PUCCH repetitions will be supported or not.</w:t>
      </w:r>
    </w:p>
    <w:p w14:paraId="05810F45" w14:textId="6F783CF5" w:rsidR="00AC7F6C" w:rsidRDefault="00D90CB3" w:rsidP="00D90CB3">
      <w:pPr>
        <w:pStyle w:val="Observation"/>
        <w:ind w:left="1701" w:hanging="1701"/>
      </w:pPr>
      <w:bookmarkStart w:id="62" w:name="_Toc57735417"/>
      <w:bookmarkStart w:id="63" w:name="_Toc61531726"/>
      <w:r>
        <w:t>The presence of measurement gaps impacts both the PDSCH scheduling delays and HARQ-ACK delays.</w:t>
      </w:r>
      <w:bookmarkEnd w:id="62"/>
      <w:bookmarkEnd w:id="63"/>
      <w:r>
        <w:t xml:space="preserve"> </w:t>
      </w:r>
      <w:r w:rsidR="001D0FC3">
        <w:t xml:space="preserve"> </w:t>
      </w:r>
    </w:p>
    <w:p w14:paraId="15DEEC89" w14:textId="77777777" w:rsidR="00903799" w:rsidRDefault="00FD10BD" w:rsidP="00071077">
      <w:pPr>
        <w:pStyle w:val="Proposal"/>
      </w:pPr>
      <w:bookmarkStart w:id="64" w:name="_Toc51843189"/>
      <w:bookmarkStart w:id="65" w:name="_Toc61532354"/>
      <w:r>
        <w:t xml:space="preserve">The </w:t>
      </w:r>
      <w:r w:rsidR="00903799">
        <w:t xml:space="preserve">support for </w:t>
      </w:r>
      <w:r>
        <w:t>h</w:t>
      </w:r>
      <w:r w:rsidR="00E44F96">
        <w:t>andling</w:t>
      </w:r>
      <w:r w:rsidR="00903799">
        <w:t xml:space="preserve"> the presence of</w:t>
      </w:r>
      <w:r w:rsidR="006B4055" w:rsidRPr="006B4055">
        <w:t xml:space="preserve"> measurement gaps </w:t>
      </w:r>
      <w:r w:rsidR="00E44F96">
        <w:t>is kept open u</w:t>
      </w:r>
      <w:r w:rsidR="00E44F96" w:rsidRPr="00E44F96">
        <w:t>ntil the PDSCH scheduling delays and HARQ-ACK delays solution</w:t>
      </w:r>
      <w:r w:rsidR="00E44F96">
        <w:t>s</w:t>
      </w:r>
      <w:r w:rsidR="00E44F96" w:rsidRPr="00E44F96">
        <w:t xml:space="preserve"> </w:t>
      </w:r>
      <w:r>
        <w:t xml:space="preserve">are </w:t>
      </w:r>
      <w:r w:rsidR="00BE175B">
        <w:t>select</w:t>
      </w:r>
      <w:r>
        <w:t>ed</w:t>
      </w:r>
      <w:r w:rsidR="006B4055">
        <w:t>.</w:t>
      </w:r>
      <w:bookmarkEnd w:id="64"/>
      <w:bookmarkEnd w:id="65"/>
    </w:p>
    <w:p w14:paraId="711E26DA" w14:textId="56AC0ACA" w:rsidR="00071077" w:rsidRDefault="00903799" w:rsidP="00ED1223">
      <w:pPr>
        <w:pStyle w:val="Proposal"/>
        <w:numPr>
          <w:ilvl w:val="0"/>
          <w:numId w:val="29"/>
        </w:numPr>
      </w:pPr>
      <w:bookmarkStart w:id="66" w:name="_Toc61532355"/>
      <w:r>
        <w:t xml:space="preserve">The handling of measurement gaps </w:t>
      </w:r>
      <w:r w:rsidR="00E20064">
        <w:t>may be</w:t>
      </w:r>
      <w:r>
        <w:t xml:space="preserve"> support</w:t>
      </w:r>
      <w:r w:rsidR="00240AA7">
        <w:t>ed</w:t>
      </w:r>
      <w:r>
        <w:t xml:space="preserve"> only if it can use the same framework as the selected solutions</w:t>
      </w:r>
      <w:r w:rsidR="00B35EEA">
        <w:t xml:space="preserve"> </w:t>
      </w:r>
      <w:r w:rsidR="00C74214">
        <w:t>with minor updates (e.g., minor DCI impacts)</w:t>
      </w:r>
      <w:r>
        <w:t>.</w:t>
      </w:r>
      <w:bookmarkEnd w:id="66"/>
    </w:p>
    <w:p w14:paraId="769B5CBB" w14:textId="260D1722" w:rsidR="00720DA0" w:rsidRDefault="00720DA0" w:rsidP="00720DA0">
      <w:pPr>
        <w:pStyle w:val="Heading4"/>
      </w:pPr>
      <w:r>
        <w:lastRenderedPageBreak/>
        <w:t xml:space="preserve">2.2.3.1 Support of the Multi-TB </w:t>
      </w:r>
      <w:r w:rsidR="00550D19">
        <w:t>grant</w:t>
      </w:r>
    </w:p>
    <w:p w14:paraId="16BA4C8F" w14:textId="06933DFB" w:rsidR="00222AA7" w:rsidRDefault="00720DA0" w:rsidP="00720DA0">
      <w:pPr>
        <w:jc w:val="both"/>
        <w:rPr>
          <w:iCs/>
        </w:rPr>
      </w:pPr>
      <w:r>
        <w:rPr>
          <w:iCs/>
        </w:rPr>
        <w:t>In</w:t>
      </w:r>
      <w:r w:rsidRPr="00411199">
        <w:rPr>
          <w:iCs/>
        </w:rPr>
        <w:t xml:space="preserve"> </w:t>
      </w:r>
      <w:r w:rsidR="00550D19">
        <w:rPr>
          <w:iCs/>
        </w:rPr>
        <w:t>[</w:t>
      </w:r>
      <w:r w:rsidR="00BE5F5D">
        <w:rPr>
          <w:iCs/>
        </w:rPr>
        <w:t>3</w:t>
      </w:r>
      <w:r w:rsidR="00550D19">
        <w:rPr>
          <w:iCs/>
        </w:rPr>
        <w:t>], it was mentioned “</w:t>
      </w:r>
      <w:r w:rsidR="00550D19" w:rsidRPr="00550D19">
        <w:rPr>
          <w:i/>
        </w:rPr>
        <w:t>The DL speed of Rel 16 Multi-TB grant case is only 470kbps where Rel 17 single TB grant case with 14 HARQ feature is 705kbps</w:t>
      </w:r>
      <w:r w:rsidR="00550D19">
        <w:rPr>
          <w:iCs/>
        </w:rPr>
        <w:t>”, “</w:t>
      </w:r>
      <w:r w:rsidR="00550D19" w:rsidRPr="00550D19">
        <w:rPr>
          <w:i/>
        </w:rPr>
        <w:t>the Multi-TB grant case can also support the 14 HARQ feature and provide the same speed as the single-TB grant case of 705kbps</w:t>
      </w:r>
      <w:r w:rsidR="00550D19">
        <w:rPr>
          <w:iCs/>
        </w:rPr>
        <w:t xml:space="preserve">” The motivation </w:t>
      </w:r>
      <w:r w:rsidR="00222AA7">
        <w:rPr>
          <w:iCs/>
        </w:rPr>
        <w:t>in</w:t>
      </w:r>
      <w:r w:rsidR="00550D19">
        <w:rPr>
          <w:iCs/>
        </w:rPr>
        <w:t xml:space="preserve"> [</w:t>
      </w:r>
      <w:r w:rsidR="00BE5F5D">
        <w:rPr>
          <w:iCs/>
        </w:rPr>
        <w:t>3</w:t>
      </w:r>
      <w:r w:rsidR="00550D19">
        <w:rPr>
          <w:iCs/>
        </w:rPr>
        <w:t xml:space="preserve">] seems to </w:t>
      </w:r>
      <w:r w:rsidR="00071077">
        <w:rPr>
          <w:iCs/>
        </w:rPr>
        <w:t>pursue an improvement on the Multi-TB grant</w:t>
      </w:r>
      <w:r w:rsidR="00222AA7">
        <w:rPr>
          <w:iCs/>
        </w:rPr>
        <w:t xml:space="preserve"> feature</w:t>
      </w:r>
      <w:r w:rsidR="00256A69">
        <w:rPr>
          <w:iCs/>
        </w:rPr>
        <w:t xml:space="preserve">, however </w:t>
      </w:r>
      <w:r w:rsidR="00AB56A0">
        <w:rPr>
          <w:iCs/>
        </w:rPr>
        <w:t xml:space="preserve">the impacts on 14 HARQ processes design does seem to bring any gain </w:t>
      </w:r>
      <w:r w:rsidR="00256A69">
        <w:rPr>
          <w:iCs/>
        </w:rPr>
        <w:t>t</w:t>
      </w:r>
      <w:r w:rsidR="00AB56A0">
        <w:rPr>
          <w:iCs/>
        </w:rPr>
        <w:t xml:space="preserve">o the </w:t>
      </w:r>
      <w:r w:rsidR="00256A69">
        <w:rPr>
          <w:iCs/>
        </w:rPr>
        <w:t xml:space="preserve">14 HARQ processes </w:t>
      </w:r>
      <w:r w:rsidR="00AB56A0">
        <w:rPr>
          <w:iCs/>
        </w:rPr>
        <w:t xml:space="preserve">feature </w:t>
      </w:r>
      <w:r w:rsidR="00AB56A0" w:rsidRPr="00AB56A0">
        <w:rPr>
          <w:i/>
        </w:rPr>
        <w:t>per-se</w:t>
      </w:r>
      <w:r w:rsidR="00AB56A0">
        <w:rPr>
          <w:iCs/>
        </w:rPr>
        <w:t xml:space="preserve">. Moreover, </w:t>
      </w:r>
      <w:r w:rsidR="00751568">
        <w:rPr>
          <w:iCs/>
        </w:rPr>
        <w:t>according with the diagram</w:t>
      </w:r>
      <w:r w:rsidR="00222AA7">
        <w:rPr>
          <w:iCs/>
        </w:rPr>
        <w:t xml:space="preserve"> </w:t>
      </w:r>
      <w:r w:rsidR="00AB56A0">
        <w:rPr>
          <w:iCs/>
        </w:rPr>
        <w:t>depicted in [</w:t>
      </w:r>
      <w:r w:rsidR="00BE5F5D">
        <w:rPr>
          <w:iCs/>
        </w:rPr>
        <w:t>3</w:t>
      </w:r>
      <w:r w:rsidR="00AB56A0">
        <w:rPr>
          <w:iCs/>
        </w:rPr>
        <w:t>], which corresponds to</w:t>
      </w:r>
      <w:r w:rsidR="00751568">
        <w:rPr>
          <w:iCs/>
        </w:rPr>
        <w:t xml:space="preserve"> an ideal scenario (with no presence of invalid subframes nor PUCCH repetitions)</w:t>
      </w:r>
      <w:r w:rsidR="00222AA7">
        <w:rPr>
          <w:iCs/>
        </w:rPr>
        <w:t xml:space="preserve"> </w:t>
      </w:r>
      <w:r w:rsidR="00751568">
        <w:rPr>
          <w:iCs/>
        </w:rPr>
        <w:t xml:space="preserve">a </w:t>
      </w:r>
      <w:r w:rsidR="00222AA7">
        <w:rPr>
          <w:iCs/>
        </w:rPr>
        <w:t>PDSCH scheduling dela</w:t>
      </w:r>
      <w:r w:rsidR="00751568">
        <w:rPr>
          <w:iCs/>
        </w:rPr>
        <w:t xml:space="preserve">y </w:t>
      </w:r>
      <w:proofErr w:type="gramStart"/>
      <w:r w:rsidR="00751568">
        <w:rPr>
          <w:iCs/>
        </w:rPr>
        <w:t>as long as</w:t>
      </w:r>
      <w:proofErr w:type="gramEnd"/>
      <w:r w:rsidR="00751568">
        <w:rPr>
          <w:iCs/>
        </w:rPr>
        <w:t xml:space="preserve"> 17 non-BL/CE subframes will be required. On this matter, in</w:t>
      </w:r>
      <w:r w:rsidR="00222AA7">
        <w:rPr>
          <w:iCs/>
        </w:rPr>
        <w:t xml:space="preserve"> [</w:t>
      </w:r>
      <w:r w:rsidR="00BE5F5D">
        <w:rPr>
          <w:iCs/>
        </w:rPr>
        <w:t>3</w:t>
      </w:r>
      <w:r w:rsidR="00222AA7">
        <w:rPr>
          <w:iCs/>
        </w:rPr>
        <w:t xml:space="preserve">] </w:t>
      </w:r>
      <w:r w:rsidR="00751568">
        <w:rPr>
          <w:iCs/>
        </w:rPr>
        <w:t xml:space="preserve">it has been mentioned </w:t>
      </w:r>
      <w:r w:rsidR="00222AA7">
        <w:rPr>
          <w:iCs/>
        </w:rPr>
        <w:t>that the TDD case that</w:t>
      </w:r>
      <w:r w:rsidR="00222AA7" w:rsidRPr="00222AA7">
        <w:rPr>
          <w:iCs/>
        </w:rPr>
        <w:t xml:space="preserve"> support</w:t>
      </w:r>
      <w:r w:rsidR="00222AA7">
        <w:rPr>
          <w:iCs/>
        </w:rPr>
        <w:t>s</w:t>
      </w:r>
      <w:r w:rsidR="00222AA7" w:rsidRPr="00222AA7">
        <w:rPr>
          <w:iCs/>
        </w:rPr>
        <w:t xml:space="preserve"> 16 HARQ</w:t>
      </w:r>
      <w:r w:rsidR="00222AA7">
        <w:rPr>
          <w:iCs/>
        </w:rPr>
        <w:t>s</w:t>
      </w:r>
      <w:r w:rsidR="00222AA7" w:rsidRPr="00222AA7">
        <w:rPr>
          <w:iCs/>
        </w:rPr>
        <w:t xml:space="preserve"> can be reused</w:t>
      </w:r>
      <w:r w:rsidR="00222AA7">
        <w:rPr>
          <w:iCs/>
        </w:rPr>
        <w:t xml:space="preserve"> </w:t>
      </w:r>
      <w:r w:rsidR="00486353">
        <w:rPr>
          <w:iCs/>
        </w:rPr>
        <w:t>for this purpose</w:t>
      </w:r>
      <w:r w:rsidR="00751568">
        <w:rPr>
          <w:iCs/>
        </w:rPr>
        <w:t>. In our</w:t>
      </w:r>
      <w:r w:rsidR="00256A69">
        <w:rPr>
          <w:iCs/>
        </w:rPr>
        <w:t xml:space="preserve"> view</w:t>
      </w:r>
      <w:r w:rsidR="00751568">
        <w:rPr>
          <w:iCs/>
        </w:rPr>
        <w:t>, it is desirable to use slight variants of the same PDSCH scheduling delay and HARQ-ACK delay solutions to support other use cases rather than using solutions with different frameworks</w:t>
      </w:r>
      <w:r w:rsidR="00256A69">
        <w:rPr>
          <w:iCs/>
        </w:rPr>
        <w:t xml:space="preserve"> to assess </w:t>
      </w:r>
      <w:proofErr w:type="gramStart"/>
      <w:r w:rsidR="00256A69">
        <w:rPr>
          <w:iCs/>
        </w:rPr>
        <w:t>particular use-cases</w:t>
      </w:r>
      <w:proofErr w:type="gramEnd"/>
      <w:r w:rsidR="00751568">
        <w:rPr>
          <w:iCs/>
        </w:rPr>
        <w:t>.</w:t>
      </w:r>
      <w:r w:rsidR="00AB56A0">
        <w:rPr>
          <w:iCs/>
        </w:rPr>
        <w:t xml:space="preserve"> </w:t>
      </w:r>
    </w:p>
    <w:p w14:paraId="4C40BF69" w14:textId="118A1858" w:rsidR="00AB56A0" w:rsidRDefault="00AB56A0" w:rsidP="00AB56A0">
      <w:pPr>
        <w:pStyle w:val="Observation"/>
        <w:ind w:left="1701" w:hanging="1701"/>
      </w:pPr>
      <w:bookmarkStart w:id="67" w:name="_Toc57735418"/>
      <w:bookmarkStart w:id="68" w:name="_Toc61531727"/>
      <w:r>
        <w:t xml:space="preserve">The support of 14 HARQ processes along with the Multi-TB grant seems </w:t>
      </w:r>
      <w:r w:rsidR="00903799">
        <w:t>to bring gains</w:t>
      </w:r>
      <w:r w:rsidRPr="00AB56A0">
        <w:t xml:space="preserve"> on</w:t>
      </w:r>
      <w:r w:rsidR="00903799">
        <w:t>ly</w:t>
      </w:r>
      <w:r w:rsidRPr="00AB56A0">
        <w:t xml:space="preserve"> t</w:t>
      </w:r>
      <w:r w:rsidR="00903799">
        <w:t>o t</w:t>
      </w:r>
      <w:r w:rsidRPr="00AB56A0">
        <w:t>he Multi-TB grant feature</w:t>
      </w:r>
      <w:r w:rsidR="00B64F9A">
        <w:t xml:space="preserve"> by</w:t>
      </w:r>
      <w:r w:rsidR="00903799">
        <w:t xml:space="preserve"> equalling its </w:t>
      </w:r>
      <w:r w:rsidR="00B35EEA">
        <w:t xml:space="preserve">achievable </w:t>
      </w:r>
      <w:r w:rsidR="00903799">
        <w:t xml:space="preserve">peak data rate with respect to the one achieved by </w:t>
      </w:r>
      <w:r w:rsidR="00B35EEA">
        <w:t xml:space="preserve">the </w:t>
      </w:r>
      <w:r w:rsidR="00903799">
        <w:t>14 HARQ processes feature</w:t>
      </w:r>
      <w:r w:rsidR="00B64F9A">
        <w:t xml:space="preserve"> on its own</w:t>
      </w:r>
      <w:r>
        <w:t>.</w:t>
      </w:r>
      <w:bookmarkEnd w:id="67"/>
      <w:bookmarkEnd w:id="68"/>
    </w:p>
    <w:p w14:paraId="46B5C439" w14:textId="257F9E92" w:rsidR="00B64F9A" w:rsidRDefault="00B64F9A" w:rsidP="00AB56A0">
      <w:pPr>
        <w:pStyle w:val="Observation"/>
        <w:ind w:left="1701" w:hanging="1701"/>
      </w:pPr>
      <w:bookmarkStart w:id="69" w:name="_Toc57735419"/>
      <w:bookmarkStart w:id="70" w:name="_Toc61531728"/>
      <w:r>
        <w:t>Supporting 14 HARQ processes along with the Multi-TB grant will require the addition o</w:t>
      </w:r>
      <w:r w:rsidR="00B35EEA">
        <w:t>f</w:t>
      </w:r>
      <w:r>
        <w:t xml:space="preserve"> longer delays even for an ideal scenario when there is no presence of invalid subframes nor PUCCH repetitions.</w:t>
      </w:r>
      <w:bookmarkEnd w:id="69"/>
      <w:bookmarkEnd w:id="70"/>
    </w:p>
    <w:p w14:paraId="388EB29E" w14:textId="77777777" w:rsidR="00903799" w:rsidRDefault="00903799" w:rsidP="00071077">
      <w:pPr>
        <w:pStyle w:val="Proposal"/>
      </w:pPr>
      <w:bookmarkStart w:id="71" w:name="_Toc51843190"/>
      <w:bookmarkStart w:id="72" w:name="_Toc61532356"/>
      <w:r>
        <w:t>The support of the Multi-TB grant</w:t>
      </w:r>
      <w:r w:rsidRPr="006B4055">
        <w:t xml:space="preserve"> </w:t>
      </w:r>
      <w:r>
        <w:t>is kept open u</w:t>
      </w:r>
      <w:r w:rsidRPr="00E44F96">
        <w:t>ntil the PDSCH scheduling delays and HARQ-ACK delays solution</w:t>
      </w:r>
      <w:r>
        <w:t>s</w:t>
      </w:r>
      <w:r w:rsidRPr="00E44F96">
        <w:t xml:space="preserve"> </w:t>
      </w:r>
      <w:r>
        <w:t>are selected</w:t>
      </w:r>
      <w:r w:rsidR="006B4055">
        <w:t>.</w:t>
      </w:r>
      <w:bookmarkEnd w:id="71"/>
      <w:bookmarkEnd w:id="72"/>
      <w:r>
        <w:t xml:space="preserve"> </w:t>
      </w:r>
    </w:p>
    <w:p w14:paraId="7D99DE5A" w14:textId="16EE5DCA" w:rsidR="00071077" w:rsidRDefault="00903799" w:rsidP="00ED1223">
      <w:pPr>
        <w:pStyle w:val="Proposal"/>
        <w:numPr>
          <w:ilvl w:val="0"/>
          <w:numId w:val="29"/>
        </w:numPr>
      </w:pPr>
      <w:bookmarkStart w:id="73" w:name="_Toc61532357"/>
      <w:r>
        <w:t xml:space="preserve">Multi-TB grant </w:t>
      </w:r>
      <w:r w:rsidR="00E20064">
        <w:t>may be</w:t>
      </w:r>
      <w:r>
        <w:t xml:space="preserve"> support</w:t>
      </w:r>
      <w:r w:rsidR="00240AA7">
        <w:t>ed</w:t>
      </w:r>
      <w:r>
        <w:t xml:space="preserve"> only if it can use the same framework as the selected solutions</w:t>
      </w:r>
      <w:r w:rsidR="00B35EEA">
        <w:t xml:space="preserve"> </w:t>
      </w:r>
      <w:r w:rsidR="00C74214">
        <w:t>with</w:t>
      </w:r>
      <w:r w:rsidR="00B35EEA">
        <w:t xml:space="preserve"> minor updates</w:t>
      </w:r>
      <w:r w:rsidR="00C74214">
        <w:t xml:space="preserve"> (</w:t>
      </w:r>
      <w:r w:rsidR="00E20064">
        <w:t>e.g., with no or only minor DCI impacts</w:t>
      </w:r>
      <w:r w:rsidR="00C74214">
        <w:t>)</w:t>
      </w:r>
      <w:r>
        <w:t>.</w:t>
      </w:r>
      <w:bookmarkEnd w:id="73"/>
    </w:p>
    <w:p w14:paraId="5300F849" w14:textId="377957E5" w:rsidR="00C01F33" w:rsidRPr="00CE0424" w:rsidRDefault="00DF5DE2" w:rsidP="00DF5DE2">
      <w:pPr>
        <w:pStyle w:val="Heading1"/>
      </w:pPr>
      <w:r>
        <w:t>4</w:t>
      </w:r>
      <w:r>
        <w:tab/>
      </w:r>
      <w:r w:rsidR="00C01F33" w:rsidRPr="00CE0424">
        <w:t>Conclusion</w:t>
      </w:r>
    </w:p>
    <w:p w14:paraId="58D5E936" w14:textId="19CDF996" w:rsidR="00921721" w:rsidRPr="007D7BCD" w:rsidRDefault="008E065E" w:rsidP="008E065E">
      <w:pPr>
        <w:pStyle w:val="BodyText"/>
        <w:rPr>
          <w:rFonts w:ascii="Times New Roman" w:hAnsi="Times New Roman"/>
        </w:rPr>
      </w:pPr>
      <w:r w:rsidRPr="007D7BCD">
        <w:rPr>
          <w:rFonts w:ascii="Times New Roman" w:hAnsi="Times New Roman"/>
        </w:rPr>
        <w:t xml:space="preserve">In </w:t>
      </w:r>
      <w:r w:rsidR="007729A2" w:rsidRPr="007D7BCD">
        <w:rPr>
          <w:rFonts w:ascii="Times New Roman" w:hAnsi="Times New Roman"/>
        </w:rPr>
        <w:t xml:space="preserve">the previous </w:t>
      </w:r>
      <w:r w:rsidRPr="007D7BCD">
        <w:rPr>
          <w:rFonts w:ascii="Times New Roman" w:hAnsi="Times New Roman"/>
        </w:rPr>
        <w:t>section</w:t>
      </w:r>
      <w:r w:rsidR="007729A2" w:rsidRPr="007D7BCD">
        <w:rPr>
          <w:rFonts w:ascii="Times New Roman" w:hAnsi="Times New Roman"/>
        </w:rPr>
        <w:t>s</w:t>
      </w:r>
      <w:r w:rsidRPr="007D7BCD">
        <w:rPr>
          <w:rFonts w:ascii="Times New Roman" w:hAnsi="Times New Roman"/>
        </w:rPr>
        <w:t xml:space="preserve"> we made the following observations</w:t>
      </w:r>
      <w:r w:rsidR="00DA55F5" w:rsidRPr="007D7BCD">
        <w:rPr>
          <w:rFonts w:ascii="Times New Roman" w:hAnsi="Times New Roman"/>
        </w:rPr>
        <w:t xml:space="preserve"> </w:t>
      </w:r>
      <w:r w:rsidR="007D7BCD" w:rsidRPr="007D7BCD">
        <w:rPr>
          <w:rFonts w:ascii="Times New Roman" w:hAnsi="Times New Roman"/>
        </w:rPr>
        <w:t>towards the</w:t>
      </w:r>
      <w:r w:rsidR="00DA55F5" w:rsidRPr="007D7BCD">
        <w:rPr>
          <w:rFonts w:ascii="Times New Roman" w:hAnsi="Times New Roman"/>
        </w:rPr>
        <w:t xml:space="preserve"> </w:t>
      </w:r>
      <w:r w:rsidR="0054416F" w:rsidRPr="007D7BCD">
        <w:rPr>
          <w:rFonts w:ascii="Times New Roman" w:hAnsi="Times New Roman"/>
        </w:rPr>
        <w:t>“</w:t>
      </w:r>
      <w:r w:rsidR="0054416F" w:rsidRPr="007D7BCD">
        <w:rPr>
          <w:rFonts w:ascii="Times New Roman" w:hAnsi="Times New Roman"/>
          <w:i/>
          <w:iCs/>
        </w:rPr>
        <w:t>Support of additional PDSCH scheduling delay for the introduction of 14-HARQ processes in DL, for HD-FDD Cat</w:t>
      </w:r>
      <w:r w:rsidR="007C6279">
        <w:rPr>
          <w:rFonts w:ascii="Times New Roman" w:hAnsi="Times New Roman"/>
          <w:i/>
          <w:iCs/>
        </w:rPr>
        <w:t>-</w:t>
      </w:r>
      <w:r w:rsidR="0054416F" w:rsidRPr="007D7BCD">
        <w:rPr>
          <w:rFonts w:ascii="Times New Roman" w:hAnsi="Times New Roman"/>
          <w:i/>
          <w:iCs/>
        </w:rPr>
        <w:t>M1 UEs</w:t>
      </w:r>
      <w:r w:rsidR="0054416F" w:rsidRPr="007D7BCD">
        <w:rPr>
          <w:rFonts w:ascii="Times New Roman" w:hAnsi="Times New Roman"/>
        </w:rPr>
        <w:t>”</w:t>
      </w:r>
      <w:r w:rsidRPr="007D7BCD">
        <w:rPr>
          <w:rFonts w:ascii="Times New Roman" w:hAnsi="Times New Roman"/>
        </w:rPr>
        <w:t>:</w:t>
      </w:r>
    </w:p>
    <w:p w14:paraId="3CE8650E" w14:textId="77777777" w:rsidR="00921721" w:rsidRPr="00921721" w:rsidRDefault="00921721" w:rsidP="008E065E">
      <w:pPr>
        <w:pStyle w:val="BodyText"/>
        <w:rPr>
          <w:b/>
        </w:rPr>
      </w:pPr>
    </w:p>
    <w:p w14:paraId="0FAA65A6" w14:textId="77777777" w:rsidR="001B19B0"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61531704" w:history="1">
        <w:r w:rsidR="001B19B0" w:rsidRPr="003F0810">
          <w:rPr>
            <w:rStyle w:val="Hyperlink"/>
            <w:noProof/>
          </w:rPr>
          <w:t>Observation 1</w:t>
        </w:r>
        <w:r w:rsidR="001B19B0">
          <w:rPr>
            <w:rFonts w:asciiTheme="minorHAnsi" w:eastAsiaTheme="minorEastAsia" w:hAnsiTheme="minorHAnsi" w:cstheme="minorBidi"/>
            <w:b w:val="0"/>
            <w:noProof/>
            <w:sz w:val="22"/>
            <w:szCs w:val="22"/>
            <w:lang w:val="sv-SE" w:eastAsia="sv-SE"/>
          </w:rPr>
          <w:tab/>
        </w:r>
        <w:r w:rsidR="001B19B0" w:rsidRPr="003F0810">
          <w:rPr>
            <w:rStyle w:val="Hyperlink"/>
            <w:noProof/>
          </w:rPr>
          <w:t>On the percentage of presence of non-BL/CE subframes, there are two different views:</w:t>
        </w:r>
      </w:hyperlink>
    </w:p>
    <w:p w14:paraId="170A58A4" w14:textId="77777777" w:rsidR="001B19B0" w:rsidRDefault="00EE3A85" w:rsidP="001B19B0">
      <w:pPr>
        <w:pStyle w:val="TableofFigures"/>
        <w:tabs>
          <w:tab w:val="right" w:leader="dot" w:pos="9629"/>
        </w:tabs>
        <w:ind w:left="2127" w:hanging="426"/>
        <w:rPr>
          <w:rFonts w:asciiTheme="minorHAnsi" w:eastAsiaTheme="minorEastAsia" w:hAnsiTheme="minorHAnsi" w:cstheme="minorBidi"/>
          <w:b w:val="0"/>
          <w:noProof/>
          <w:sz w:val="22"/>
          <w:szCs w:val="22"/>
          <w:lang w:val="sv-SE" w:eastAsia="sv-SE"/>
        </w:rPr>
      </w:pPr>
      <w:hyperlink w:anchor="_Toc61531705" w:history="1">
        <w:r w:rsidR="001B19B0" w:rsidRPr="003F0810">
          <w:rPr>
            <w:rStyle w:val="Hyperlink"/>
            <w:noProof/>
          </w:rPr>
          <w:t>1)</w:t>
        </w:r>
        <w:r w:rsidR="001B19B0">
          <w:rPr>
            <w:rFonts w:asciiTheme="minorHAnsi" w:eastAsiaTheme="minorEastAsia" w:hAnsiTheme="minorHAnsi" w:cstheme="minorBidi"/>
            <w:b w:val="0"/>
            <w:noProof/>
            <w:sz w:val="22"/>
            <w:szCs w:val="22"/>
            <w:lang w:val="sv-SE" w:eastAsia="sv-SE"/>
          </w:rPr>
          <w:tab/>
        </w:r>
        <w:r w:rsidR="001B19B0" w:rsidRPr="003F0810">
          <w:rPr>
            <w:rStyle w:val="Hyperlink"/>
            <w:noProof/>
          </w:rPr>
          <w:t>To assume a percentage in line with what is observable today in real networks.</w:t>
        </w:r>
      </w:hyperlink>
    </w:p>
    <w:p w14:paraId="02F73C10" w14:textId="77777777" w:rsidR="001B19B0" w:rsidRDefault="00EE3A85" w:rsidP="001B19B0">
      <w:pPr>
        <w:pStyle w:val="TableofFigures"/>
        <w:tabs>
          <w:tab w:val="right" w:leader="dot" w:pos="9629"/>
        </w:tabs>
        <w:ind w:left="2127" w:hanging="426"/>
        <w:rPr>
          <w:rFonts w:asciiTheme="minorHAnsi" w:eastAsiaTheme="minorEastAsia" w:hAnsiTheme="minorHAnsi" w:cstheme="minorBidi"/>
          <w:b w:val="0"/>
          <w:noProof/>
          <w:sz w:val="22"/>
          <w:szCs w:val="22"/>
          <w:lang w:val="sv-SE" w:eastAsia="sv-SE"/>
        </w:rPr>
      </w:pPr>
      <w:hyperlink w:anchor="_Toc61531706" w:history="1">
        <w:r w:rsidR="001B19B0" w:rsidRPr="003F0810">
          <w:rPr>
            <w:rStyle w:val="Hyperlink"/>
            <w:noProof/>
          </w:rPr>
          <w:t>2)</w:t>
        </w:r>
        <w:r w:rsidR="001B19B0">
          <w:rPr>
            <w:rFonts w:asciiTheme="minorHAnsi" w:eastAsiaTheme="minorEastAsia" w:hAnsiTheme="minorHAnsi" w:cstheme="minorBidi"/>
            <w:b w:val="0"/>
            <w:noProof/>
            <w:sz w:val="22"/>
            <w:szCs w:val="22"/>
            <w:lang w:val="sv-SE" w:eastAsia="sv-SE"/>
          </w:rPr>
          <w:tab/>
        </w:r>
        <w:r w:rsidR="001B19B0" w:rsidRPr="003F0810">
          <w:rPr>
            <w:rStyle w:val="Hyperlink"/>
            <w:noProof/>
          </w:rPr>
          <w:t>To assume a percentage in line with a future proof design.</w:t>
        </w:r>
      </w:hyperlink>
    </w:p>
    <w:p w14:paraId="61C7D2EE" w14:textId="77777777" w:rsidR="001B19B0" w:rsidRDefault="00EE3A8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1707" w:history="1">
        <w:r w:rsidR="001B19B0" w:rsidRPr="003F0810">
          <w:rPr>
            <w:rStyle w:val="Hyperlink"/>
            <w:noProof/>
          </w:rPr>
          <w:t>Observation 2</w:t>
        </w:r>
        <w:r w:rsidR="001B19B0">
          <w:rPr>
            <w:rFonts w:asciiTheme="minorHAnsi" w:eastAsiaTheme="minorEastAsia" w:hAnsiTheme="minorHAnsi" w:cstheme="minorBidi"/>
            <w:b w:val="0"/>
            <w:noProof/>
            <w:sz w:val="22"/>
            <w:szCs w:val="22"/>
            <w:lang w:val="sv-SE" w:eastAsia="sv-SE"/>
          </w:rPr>
          <w:tab/>
        </w:r>
        <w:r w:rsidR="001B19B0" w:rsidRPr="003F0810">
          <w:rPr>
            <w:rStyle w:val="Hyperlink"/>
            <w:noProof/>
          </w:rPr>
          <w:t>20% presence of non-BL/CE subframes may reflect the typical situation today but not the typical situation in a near future when the 14 HARQ processes feature may be deployed in real deployments.</w:t>
        </w:r>
      </w:hyperlink>
    </w:p>
    <w:p w14:paraId="49F3D93E" w14:textId="77777777" w:rsidR="001B19B0" w:rsidRDefault="00EE3A8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1708" w:history="1">
        <w:r w:rsidR="001B19B0" w:rsidRPr="003F0810">
          <w:rPr>
            <w:rStyle w:val="Hyperlink"/>
            <w:noProof/>
          </w:rPr>
          <w:t>Observation 3</w:t>
        </w:r>
        <w:r w:rsidR="001B19B0">
          <w:rPr>
            <w:rFonts w:asciiTheme="minorHAnsi" w:eastAsiaTheme="minorEastAsia" w:hAnsiTheme="minorHAnsi" w:cstheme="minorBidi"/>
            <w:b w:val="0"/>
            <w:noProof/>
            <w:sz w:val="22"/>
            <w:szCs w:val="22"/>
            <w:lang w:val="sv-SE" w:eastAsia="sv-SE"/>
          </w:rPr>
          <w:tab/>
        </w:r>
        <w:r w:rsidR="001B19B0" w:rsidRPr="003F0810">
          <w:rPr>
            <w:rStyle w:val="Hyperlink"/>
            <w:noProof/>
          </w:rPr>
          <w:t>Even if some services such as MBSFN, PRS may be perceived as non-deployed or uncommon, at least the NR co-existence is expected to grow and at least 40% to 30% presence of non-BL/CE subframes should be considered as a minimum.</w:t>
        </w:r>
      </w:hyperlink>
    </w:p>
    <w:p w14:paraId="2AE1F5C4" w14:textId="77777777" w:rsidR="001B19B0" w:rsidRDefault="00EE3A8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1709" w:history="1">
        <w:r w:rsidR="001B19B0" w:rsidRPr="003F0810">
          <w:rPr>
            <w:rStyle w:val="Hyperlink"/>
            <w:noProof/>
          </w:rPr>
          <w:t>Observation 4</w:t>
        </w:r>
        <w:r w:rsidR="001B19B0">
          <w:rPr>
            <w:rFonts w:asciiTheme="minorHAnsi" w:eastAsiaTheme="minorEastAsia" w:hAnsiTheme="minorHAnsi" w:cstheme="minorBidi"/>
            <w:b w:val="0"/>
            <w:noProof/>
            <w:sz w:val="22"/>
            <w:szCs w:val="22"/>
            <w:lang w:val="sv-SE" w:eastAsia="sv-SE"/>
          </w:rPr>
          <w:tab/>
        </w:r>
        <w:r w:rsidR="001B19B0" w:rsidRPr="003F0810">
          <w:rPr>
            <w:rStyle w:val="Hyperlink"/>
            <w:noProof/>
          </w:rPr>
          <w:t>To keep the PDSCH scheduling delay solely defined in terms of “BL/CE DL subframes”, one possibility is to adjust the PDSCH scheduling delay as a function of the invalid subframes through a correction factor or offset.</w:t>
        </w:r>
      </w:hyperlink>
    </w:p>
    <w:p w14:paraId="399E3CAA" w14:textId="77777777" w:rsidR="001B19B0" w:rsidRDefault="00EE3A8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1710" w:history="1">
        <w:r w:rsidR="001B19B0" w:rsidRPr="003F0810">
          <w:rPr>
            <w:rStyle w:val="Hyperlink"/>
            <w:noProof/>
          </w:rPr>
          <w:t>Observation 5</w:t>
        </w:r>
        <w:r w:rsidR="001B19B0">
          <w:rPr>
            <w:rFonts w:asciiTheme="minorHAnsi" w:eastAsiaTheme="minorEastAsia" w:hAnsiTheme="minorHAnsi" w:cstheme="minorBidi"/>
            <w:b w:val="0"/>
            <w:noProof/>
            <w:sz w:val="22"/>
            <w:szCs w:val="22"/>
            <w:lang w:val="sv-SE" w:eastAsia="sv-SE"/>
          </w:rPr>
          <w:tab/>
        </w:r>
        <w:r w:rsidR="001B19B0" w:rsidRPr="003F0810">
          <w:rPr>
            <w:rStyle w:val="Hyperlink"/>
            <w:noProof/>
          </w:rPr>
          <w:t>The solution that adjusts the PDSCH Scheduling delay through a correction factor/offset provides the same achievable peak data rate as the solution discussed in RAN1#103-e that mixes several subframes types to define the delay of 7.</w:t>
        </w:r>
      </w:hyperlink>
    </w:p>
    <w:p w14:paraId="068A2525" w14:textId="77777777" w:rsidR="001B19B0" w:rsidRDefault="00EE3A8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1711" w:history="1">
        <w:r w:rsidR="001B19B0" w:rsidRPr="003F0810">
          <w:rPr>
            <w:rStyle w:val="Hyperlink"/>
            <w:noProof/>
            <w:lang w:val="en-US"/>
          </w:rPr>
          <w:t>Observation 6</w:t>
        </w:r>
        <w:r w:rsidR="001B19B0">
          <w:rPr>
            <w:rFonts w:asciiTheme="minorHAnsi" w:eastAsiaTheme="minorEastAsia" w:hAnsiTheme="minorHAnsi" w:cstheme="minorBidi"/>
            <w:b w:val="0"/>
            <w:noProof/>
            <w:sz w:val="22"/>
            <w:szCs w:val="22"/>
            <w:lang w:val="sv-SE" w:eastAsia="sv-SE"/>
          </w:rPr>
          <w:tab/>
        </w:r>
        <w:r w:rsidR="001B19B0" w:rsidRPr="003F0810">
          <w:rPr>
            <w:rStyle w:val="Hyperlink"/>
            <w:noProof/>
            <w:lang w:val="en-US"/>
          </w:rPr>
          <w:t>To determine the PDSCH scheduling delay for the PUCCH repetition case in presence of non-BL/CE DL subframes and non-BL/CE UL subframes:</w:t>
        </w:r>
      </w:hyperlink>
    </w:p>
    <w:p w14:paraId="7CBFB8AE" w14:textId="77777777" w:rsidR="001B19B0" w:rsidRDefault="00EE3A85" w:rsidP="005C58C2">
      <w:pPr>
        <w:pStyle w:val="TableofFigures"/>
        <w:tabs>
          <w:tab w:val="right" w:leader="dot" w:pos="9629"/>
        </w:tabs>
        <w:ind w:left="2835" w:hanging="1134"/>
        <w:rPr>
          <w:rFonts w:asciiTheme="minorHAnsi" w:eastAsiaTheme="minorEastAsia" w:hAnsiTheme="minorHAnsi" w:cstheme="minorBidi"/>
          <w:b w:val="0"/>
          <w:noProof/>
          <w:sz w:val="22"/>
          <w:szCs w:val="22"/>
          <w:lang w:val="sv-SE" w:eastAsia="sv-SE"/>
        </w:rPr>
      </w:pPr>
      <w:hyperlink w:anchor="_Toc61531712" w:history="1">
        <w:r w:rsidR="001B19B0" w:rsidRPr="003F0810">
          <w:rPr>
            <w:rStyle w:val="Hyperlink"/>
            <w:rFonts w:cs="Arial"/>
            <w:noProof/>
          </w:rPr>
          <w:t xml:space="preserve">Alt 1: </w:t>
        </w:r>
        <w:r w:rsidR="001B19B0" w:rsidRPr="003F0810">
          <w:rPr>
            <w:rStyle w:val="Hyperlink"/>
            <w:rFonts w:eastAsia="Times New Roman" w:cs="Arial"/>
            <w:noProof/>
          </w:rPr>
          <w:t>The PDSCH scheduling delays are:</w:t>
        </w:r>
      </w:hyperlink>
    </w:p>
    <w:p w14:paraId="621CECE9" w14:textId="77777777" w:rsidR="001B19B0" w:rsidRDefault="00EE3A85" w:rsidP="005C58C2">
      <w:pPr>
        <w:pStyle w:val="TableofFigures"/>
        <w:tabs>
          <w:tab w:val="right" w:leader="dot" w:pos="9629"/>
        </w:tabs>
        <w:ind w:left="1985" w:hanging="283"/>
        <w:rPr>
          <w:rFonts w:asciiTheme="minorHAnsi" w:eastAsiaTheme="minorEastAsia" w:hAnsiTheme="minorHAnsi" w:cstheme="minorBidi"/>
          <w:b w:val="0"/>
          <w:noProof/>
          <w:sz w:val="22"/>
          <w:szCs w:val="22"/>
          <w:lang w:val="sv-SE" w:eastAsia="sv-SE"/>
        </w:rPr>
      </w:pPr>
      <w:hyperlink w:anchor="_Toc61531713" w:history="1">
        <w:r w:rsidR="001B19B0" w:rsidRPr="003F0810">
          <w:rPr>
            <w:rStyle w:val="Hyperlink"/>
            <w:rFonts w:ascii="Symbol" w:eastAsia="Times New Roman" w:hAnsi="Symbol" w:cs="Arial"/>
            <w:noProof/>
          </w:rPr>
          <w:t></w:t>
        </w:r>
        <w:r w:rsidR="001B19B0">
          <w:rPr>
            <w:rFonts w:asciiTheme="minorHAnsi" w:eastAsiaTheme="minorEastAsia" w:hAnsiTheme="minorHAnsi" w:cstheme="minorBidi"/>
            <w:b w:val="0"/>
            <w:noProof/>
            <w:sz w:val="22"/>
            <w:szCs w:val="22"/>
            <w:lang w:val="sv-SE" w:eastAsia="sv-SE"/>
          </w:rPr>
          <w:tab/>
        </w:r>
        <w:r w:rsidR="001B19B0" w:rsidRPr="003F0810">
          <w:rPr>
            <w:rStyle w:val="Hyperlink"/>
            <w:rFonts w:eastAsia="Times New Roman" w:cs="Arial"/>
            <w:noProof/>
            <w:lang w:val="de-DE"/>
          </w:rPr>
          <w:t>2 BL/CE DL subframes.</w:t>
        </w:r>
      </w:hyperlink>
    </w:p>
    <w:p w14:paraId="0AB990AC" w14:textId="77777777" w:rsidR="001B19B0" w:rsidRDefault="00EE3A85" w:rsidP="005C58C2">
      <w:pPr>
        <w:pStyle w:val="TableofFigures"/>
        <w:tabs>
          <w:tab w:val="right" w:leader="dot" w:pos="9629"/>
        </w:tabs>
        <w:ind w:left="1985" w:hanging="283"/>
        <w:rPr>
          <w:rFonts w:asciiTheme="minorHAnsi" w:eastAsiaTheme="minorEastAsia" w:hAnsiTheme="minorHAnsi" w:cstheme="minorBidi"/>
          <w:b w:val="0"/>
          <w:noProof/>
          <w:sz w:val="22"/>
          <w:szCs w:val="22"/>
          <w:lang w:val="sv-SE" w:eastAsia="sv-SE"/>
        </w:rPr>
      </w:pPr>
      <w:hyperlink w:anchor="_Toc61531714" w:history="1">
        <w:r w:rsidR="001B19B0" w:rsidRPr="003F0810">
          <w:rPr>
            <w:rStyle w:val="Hyperlink"/>
            <w:rFonts w:ascii="Symbol" w:eastAsia="Times New Roman" w:hAnsi="Symbol" w:cs="Arial"/>
            <w:noProof/>
            <w:lang w:val="de-DE"/>
          </w:rPr>
          <w:t></w:t>
        </w:r>
        <w:r w:rsidR="001B19B0">
          <w:rPr>
            <w:rFonts w:asciiTheme="minorHAnsi" w:eastAsiaTheme="minorEastAsia" w:hAnsiTheme="minorHAnsi" w:cstheme="minorBidi"/>
            <w:b w:val="0"/>
            <w:noProof/>
            <w:sz w:val="22"/>
            <w:szCs w:val="22"/>
            <w:lang w:val="sv-SE" w:eastAsia="sv-SE"/>
          </w:rPr>
          <w:tab/>
        </w:r>
        <w:r w:rsidR="001B19B0" w:rsidRPr="003F0810">
          <w:rPr>
            <w:rStyle w:val="Hyperlink"/>
            <w:rFonts w:eastAsia="Times New Roman" w:cs="Arial"/>
            <w:noProof/>
            <w:lang w:val="de-DE"/>
          </w:rPr>
          <w:t>The PDSCH scheduling delay of 7 is expressed as:</w:t>
        </w:r>
      </w:hyperlink>
    </w:p>
    <w:p w14:paraId="0BEFCACA" w14:textId="77777777" w:rsidR="001B19B0" w:rsidRDefault="00EE3A85" w:rsidP="005C58C2">
      <w:pPr>
        <w:pStyle w:val="TableofFigures"/>
        <w:tabs>
          <w:tab w:val="right" w:leader="dot" w:pos="9629"/>
        </w:tabs>
        <w:ind w:left="2552" w:hanging="567"/>
        <w:rPr>
          <w:rFonts w:asciiTheme="minorHAnsi" w:eastAsiaTheme="minorEastAsia" w:hAnsiTheme="minorHAnsi" w:cstheme="minorBidi"/>
          <w:b w:val="0"/>
          <w:noProof/>
          <w:sz w:val="22"/>
          <w:szCs w:val="22"/>
          <w:lang w:val="sv-SE" w:eastAsia="sv-SE"/>
        </w:rPr>
      </w:pPr>
      <w:hyperlink w:anchor="_Toc61531715" w:history="1">
        <w:r w:rsidR="001B19B0" w:rsidRPr="003F0810">
          <w:rPr>
            <w:rStyle w:val="Hyperlink"/>
            <w:rFonts w:ascii="Wingdings" w:eastAsia="Times New Roman" w:hAnsi="Wingdings" w:cs="Arial"/>
            <w:noProof/>
            <w:lang w:val="de-DE"/>
          </w:rPr>
          <w:t></w:t>
        </w:r>
        <w:r w:rsidR="001B19B0">
          <w:rPr>
            <w:rFonts w:asciiTheme="minorHAnsi" w:eastAsiaTheme="minorEastAsia" w:hAnsiTheme="minorHAnsi" w:cstheme="minorBidi"/>
            <w:b w:val="0"/>
            <w:noProof/>
            <w:sz w:val="22"/>
            <w:szCs w:val="22"/>
            <w:lang w:val="sv-SE" w:eastAsia="sv-SE"/>
          </w:rPr>
          <w:tab/>
        </w:r>
        <w:r w:rsidR="001B19B0" w:rsidRPr="003F0810">
          <w:rPr>
            <w:rStyle w:val="Hyperlink"/>
            <w:rFonts w:eastAsia="Times New Roman" w:cs="Arial"/>
            <w:noProof/>
            <w:lang w:val="de-DE"/>
          </w:rPr>
          <w:t>1 BL/CE DL subframe + 1 subframe + 3 *Rpucch BL/CE UL subframes + 1 subframe + 1 BL/CE DL subframe.</w:t>
        </w:r>
      </w:hyperlink>
    </w:p>
    <w:p w14:paraId="0943529F" w14:textId="77777777" w:rsidR="001B19B0" w:rsidRDefault="00EE3A85" w:rsidP="005C58C2">
      <w:pPr>
        <w:pStyle w:val="TableofFigures"/>
        <w:tabs>
          <w:tab w:val="right" w:leader="dot" w:pos="9629"/>
        </w:tabs>
        <w:ind w:left="2552" w:hanging="567"/>
        <w:rPr>
          <w:rFonts w:asciiTheme="minorHAnsi" w:eastAsiaTheme="minorEastAsia" w:hAnsiTheme="minorHAnsi" w:cstheme="minorBidi"/>
          <w:b w:val="0"/>
          <w:noProof/>
          <w:sz w:val="22"/>
          <w:szCs w:val="22"/>
          <w:lang w:val="sv-SE" w:eastAsia="sv-SE"/>
        </w:rPr>
      </w:pPr>
      <w:hyperlink w:anchor="_Toc61531716" w:history="1">
        <w:r w:rsidR="001B19B0" w:rsidRPr="003F0810">
          <w:rPr>
            <w:rStyle w:val="Hyperlink"/>
            <w:rFonts w:ascii="Wingdings" w:eastAsia="Times New Roman" w:hAnsi="Wingdings" w:cs="Arial"/>
            <w:noProof/>
            <w:lang w:val="de-DE"/>
          </w:rPr>
          <w:t></w:t>
        </w:r>
        <w:r w:rsidR="001B19B0">
          <w:rPr>
            <w:rFonts w:asciiTheme="minorHAnsi" w:eastAsiaTheme="minorEastAsia" w:hAnsiTheme="minorHAnsi" w:cstheme="minorBidi"/>
            <w:b w:val="0"/>
            <w:noProof/>
            <w:sz w:val="22"/>
            <w:szCs w:val="22"/>
            <w:lang w:val="sv-SE" w:eastAsia="sv-SE"/>
          </w:rPr>
          <w:tab/>
        </w:r>
        <w:r w:rsidR="001B19B0" w:rsidRPr="003F0810">
          <w:rPr>
            <w:rStyle w:val="Hyperlink"/>
            <w:rFonts w:eastAsia="Times New Roman" w:cs="Arial"/>
            <w:noProof/>
            <w:lang w:val="de-DE"/>
          </w:rPr>
          <w:t>1 subframe + 3 *Rpucch BL/CE UL subframes + 1 subframe + 2 BL/CE DL subframes.</w:t>
        </w:r>
      </w:hyperlink>
    </w:p>
    <w:p w14:paraId="76C549D1" w14:textId="77777777" w:rsidR="001B19B0" w:rsidRPr="001B19B0" w:rsidRDefault="00EE3A85" w:rsidP="005C58C2">
      <w:pPr>
        <w:pStyle w:val="TableofFigures"/>
        <w:tabs>
          <w:tab w:val="right" w:leader="dot" w:pos="9629"/>
        </w:tabs>
        <w:ind w:left="2552" w:hanging="567"/>
        <w:rPr>
          <w:rFonts w:asciiTheme="minorHAnsi" w:eastAsiaTheme="minorEastAsia" w:hAnsiTheme="minorHAnsi" w:cstheme="minorBidi"/>
          <w:b w:val="0"/>
          <w:noProof/>
          <w:lang w:val="sv-SE" w:eastAsia="sv-SE"/>
        </w:rPr>
      </w:pPr>
      <w:hyperlink w:anchor="_Toc61531717" w:history="1">
        <w:r w:rsidR="001B19B0" w:rsidRPr="001B19B0">
          <w:rPr>
            <w:rStyle w:val="Hyperlink"/>
            <w:rFonts w:eastAsia="Times New Roman" w:cs="Arial"/>
            <w:noProof/>
            <w:sz w:val="18"/>
            <w:szCs w:val="18"/>
            <w:lang w:val="de-DE"/>
          </w:rPr>
          <w:t>where,</w:t>
        </w:r>
      </w:hyperlink>
    </w:p>
    <w:p w14:paraId="09ADCFA4" w14:textId="77777777" w:rsidR="001B19B0" w:rsidRPr="001B19B0" w:rsidRDefault="00EE3A85" w:rsidP="005C58C2">
      <w:pPr>
        <w:pStyle w:val="TableofFigures"/>
        <w:tabs>
          <w:tab w:val="right" w:leader="dot" w:pos="9629"/>
        </w:tabs>
        <w:ind w:left="2552" w:hanging="567"/>
        <w:rPr>
          <w:rFonts w:asciiTheme="minorHAnsi" w:eastAsiaTheme="minorEastAsia" w:hAnsiTheme="minorHAnsi" w:cstheme="minorBidi"/>
          <w:b w:val="0"/>
          <w:noProof/>
          <w:lang w:val="sv-SE" w:eastAsia="sv-SE"/>
        </w:rPr>
      </w:pPr>
      <w:hyperlink w:anchor="_Toc61531718" w:history="1">
        <w:r w:rsidR="001B19B0" w:rsidRPr="001B19B0">
          <w:rPr>
            <w:rStyle w:val="Hyperlink"/>
            <w:rFonts w:eastAsia="Times New Roman" w:cs="Arial"/>
            <w:noProof/>
            <w:sz w:val="18"/>
            <w:szCs w:val="18"/>
            <w:lang w:val="de-DE"/>
          </w:rPr>
          <w:t>The presence of PUCCH repetitions is described through the term “Rpucch”.</w:t>
        </w:r>
      </w:hyperlink>
    </w:p>
    <w:p w14:paraId="6C036BAA" w14:textId="77777777" w:rsidR="001B19B0" w:rsidRDefault="00EE3A85" w:rsidP="005C58C2">
      <w:pPr>
        <w:pStyle w:val="TableofFigures"/>
        <w:tabs>
          <w:tab w:val="right" w:leader="dot" w:pos="9629"/>
        </w:tabs>
        <w:ind w:left="4111" w:hanging="2410"/>
        <w:rPr>
          <w:rFonts w:asciiTheme="minorHAnsi" w:eastAsiaTheme="minorEastAsia" w:hAnsiTheme="minorHAnsi" w:cstheme="minorBidi"/>
          <w:b w:val="0"/>
          <w:noProof/>
          <w:sz w:val="22"/>
          <w:szCs w:val="22"/>
          <w:lang w:val="sv-SE" w:eastAsia="sv-SE"/>
        </w:rPr>
      </w:pPr>
      <w:hyperlink w:anchor="_Toc61531719" w:history="1">
        <w:r w:rsidR="001B19B0" w:rsidRPr="003F0810">
          <w:rPr>
            <w:rStyle w:val="Hyperlink"/>
            <w:rFonts w:eastAsia="Times New Roman" w:cs="Arial"/>
            <w:noProof/>
            <w:lang w:val="de-DE"/>
          </w:rPr>
          <w:t>Alt 2: The PDSCH scheduling delays are:</w:t>
        </w:r>
      </w:hyperlink>
    </w:p>
    <w:p w14:paraId="5A465596" w14:textId="77777777" w:rsidR="001B19B0" w:rsidRDefault="00EE3A85" w:rsidP="005C58C2">
      <w:pPr>
        <w:pStyle w:val="TableofFigures"/>
        <w:tabs>
          <w:tab w:val="right" w:leader="dot" w:pos="9629"/>
        </w:tabs>
        <w:ind w:left="2127" w:hanging="426"/>
        <w:rPr>
          <w:rFonts w:asciiTheme="minorHAnsi" w:eastAsiaTheme="minorEastAsia" w:hAnsiTheme="minorHAnsi" w:cstheme="minorBidi"/>
          <w:b w:val="0"/>
          <w:noProof/>
          <w:sz w:val="22"/>
          <w:szCs w:val="22"/>
          <w:lang w:val="sv-SE" w:eastAsia="sv-SE"/>
        </w:rPr>
      </w:pPr>
      <w:hyperlink w:anchor="_Toc61531720" w:history="1">
        <w:r w:rsidR="001B19B0" w:rsidRPr="003F0810">
          <w:rPr>
            <w:rStyle w:val="Hyperlink"/>
            <w:rFonts w:ascii="Symbol" w:eastAsia="Times New Roman" w:hAnsi="Symbol" w:cs="Arial"/>
            <w:noProof/>
          </w:rPr>
          <w:t></w:t>
        </w:r>
        <w:r w:rsidR="001B19B0">
          <w:rPr>
            <w:rFonts w:asciiTheme="minorHAnsi" w:eastAsiaTheme="minorEastAsia" w:hAnsiTheme="minorHAnsi" w:cstheme="minorBidi"/>
            <w:b w:val="0"/>
            <w:noProof/>
            <w:sz w:val="22"/>
            <w:szCs w:val="22"/>
            <w:lang w:val="sv-SE" w:eastAsia="sv-SE"/>
          </w:rPr>
          <w:tab/>
        </w:r>
        <w:r w:rsidR="001B19B0" w:rsidRPr="003F0810">
          <w:rPr>
            <w:rStyle w:val="Hyperlink"/>
            <w:rFonts w:eastAsia="Times New Roman" w:cs="Arial"/>
            <w:noProof/>
            <w:lang w:val="de-DE"/>
          </w:rPr>
          <w:t>2 BL/CE DL subframes.</w:t>
        </w:r>
      </w:hyperlink>
    </w:p>
    <w:p w14:paraId="574E4D02" w14:textId="77777777" w:rsidR="001B19B0" w:rsidRDefault="00EE3A85" w:rsidP="005C58C2">
      <w:pPr>
        <w:pStyle w:val="TableofFigures"/>
        <w:tabs>
          <w:tab w:val="right" w:leader="dot" w:pos="9629"/>
        </w:tabs>
        <w:ind w:left="2127" w:hanging="426"/>
        <w:rPr>
          <w:rFonts w:asciiTheme="minorHAnsi" w:eastAsiaTheme="minorEastAsia" w:hAnsiTheme="minorHAnsi" w:cstheme="minorBidi"/>
          <w:b w:val="0"/>
          <w:noProof/>
          <w:sz w:val="22"/>
          <w:szCs w:val="22"/>
          <w:lang w:val="sv-SE" w:eastAsia="sv-SE"/>
        </w:rPr>
      </w:pPr>
      <w:hyperlink w:anchor="_Toc61531721" w:history="1">
        <w:r w:rsidR="001B19B0" w:rsidRPr="003F0810">
          <w:rPr>
            <w:rStyle w:val="Hyperlink"/>
            <w:rFonts w:ascii="Symbol" w:eastAsia="Times New Roman" w:hAnsi="Symbol" w:cs="Arial"/>
            <w:noProof/>
          </w:rPr>
          <w:t></w:t>
        </w:r>
        <w:r w:rsidR="001B19B0">
          <w:rPr>
            <w:rFonts w:asciiTheme="minorHAnsi" w:eastAsiaTheme="minorEastAsia" w:hAnsiTheme="minorHAnsi" w:cstheme="minorBidi"/>
            <w:b w:val="0"/>
            <w:noProof/>
            <w:sz w:val="22"/>
            <w:szCs w:val="22"/>
            <w:lang w:val="sv-SE" w:eastAsia="sv-SE"/>
          </w:rPr>
          <w:tab/>
        </w:r>
        <w:r w:rsidR="001B19B0" w:rsidRPr="003F0810">
          <w:rPr>
            <w:rStyle w:val="Hyperlink"/>
            <w:rFonts w:eastAsia="Times New Roman" w:cs="Arial"/>
            <w:noProof/>
            <w:lang w:val="de-DE"/>
          </w:rPr>
          <w:t xml:space="preserve">7 BL/CE DL subframes + </w:t>
        </w:r>
        <w:r w:rsidR="001B19B0" w:rsidRPr="003F0810">
          <w:rPr>
            <w:rStyle w:val="Hyperlink"/>
            <w:rFonts w:eastAsia="Times New Roman" w:cs="Arial"/>
            <w:i/>
            <w:iCs/>
            <w:noProof/>
            <w:lang w:val="de-DE"/>
          </w:rPr>
          <w:t xml:space="preserve">j </w:t>
        </w:r>
        <w:r w:rsidR="001B19B0" w:rsidRPr="003F0810">
          <w:rPr>
            <w:rStyle w:val="Hyperlink"/>
            <w:rFonts w:eastAsia="Times New Roman" w:cs="Arial"/>
            <w:noProof/>
            <w:lang w:val="de-DE"/>
          </w:rPr>
          <w:t xml:space="preserve">BL/CE DL subframes – </w:t>
        </w:r>
        <w:r w:rsidR="001B19B0" w:rsidRPr="003F0810">
          <w:rPr>
            <w:rStyle w:val="Hyperlink"/>
            <w:rFonts w:eastAsia="Times New Roman" w:cs="Arial"/>
            <w:i/>
            <w:iCs/>
            <w:noProof/>
            <w:lang w:val="de-DE"/>
          </w:rPr>
          <w:t>k</w:t>
        </w:r>
        <w:r w:rsidR="001B19B0" w:rsidRPr="003F0810">
          <w:rPr>
            <w:rStyle w:val="Hyperlink"/>
            <w:rFonts w:eastAsia="Times New Roman" w:cs="Arial"/>
            <w:noProof/>
            <w:lang w:val="de-DE"/>
          </w:rPr>
          <w:t xml:space="preserve"> BL/CE DL subframes.</w:t>
        </w:r>
      </w:hyperlink>
    </w:p>
    <w:p w14:paraId="71ED26AE" w14:textId="77777777" w:rsidR="001B19B0" w:rsidRPr="001B19B0" w:rsidRDefault="00EE3A85" w:rsidP="005C58C2">
      <w:pPr>
        <w:pStyle w:val="TableofFigures"/>
        <w:tabs>
          <w:tab w:val="right" w:leader="dot" w:pos="9629"/>
        </w:tabs>
        <w:ind w:left="2127" w:hanging="426"/>
        <w:rPr>
          <w:rFonts w:asciiTheme="minorHAnsi" w:eastAsiaTheme="minorEastAsia" w:hAnsiTheme="minorHAnsi" w:cstheme="minorBidi"/>
          <w:b w:val="0"/>
          <w:noProof/>
          <w:lang w:val="sv-SE" w:eastAsia="sv-SE"/>
        </w:rPr>
      </w:pPr>
      <w:hyperlink w:anchor="_Toc61531722" w:history="1">
        <w:r w:rsidR="001B19B0" w:rsidRPr="001B19B0">
          <w:rPr>
            <w:rStyle w:val="Hyperlink"/>
            <w:rFonts w:eastAsia="Times New Roman" w:cs="Arial"/>
            <w:noProof/>
            <w:sz w:val="18"/>
            <w:szCs w:val="18"/>
          </w:rPr>
          <w:t>where,</w:t>
        </w:r>
      </w:hyperlink>
    </w:p>
    <w:p w14:paraId="31F1E310" w14:textId="77777777" w:rsidR="001B19B0" w:rsidRPr="001B19B0" w:rsidRDefault="00EE3A85" w:rsidP="005C58C2">
      <w:pPr>
        <w:pStyle w:val="TableofFigures"/>
        <w:tabs>
          <w:tab w:val="right" w:leader="dot" w:pos="9629"/>
        </w:tabs>
        <w:ind w:left="2127" w:hanging="426"/>
        <w:rPr>
          <w:rFonts w:asciiTheme="minorHAnsi" w:eastAsiaTheme="minorEastAsia" w:hAnsiTheme="minorHAnsi" w:cstheme="minorBidi"/>
          <w:b w:val="0"/>
          <w:noProof/>
          <w:lang w:val="sv-SE" w:eastAsia="sv-SE"/>
        </w:rPr>
      </w:pPr>
      <w:hyperlink w:anchor="_Toc61531723" w:history="1">
        <w:r w:rsidR="001B19B0" w:rsidRPr="001B19B0">
          <w:rPr>
            <w:rStyle w:val="Hyperlink"/>
            <w:rFonts w:eastAsia="Times New Roman" w:cs="Arial"/>
            <w:i/>
            <w:iCs/>
            <w:noProof/>
            <w:sz w:val="18"/>
            <w:szCs w:val="18"/>
          </w:rPr>
          <w:t>j</w:t>
        </w:r>
        <w:r w:rsidR="001B19B0" w:rsidRPr="001B19B0">
          <w:rPr>
            <w:rStyle w:val="Hyperlink"/>
            <w:rFonts w:eastAsia="Times New Roman" w:cs="Arial"/>
            <w:noProof/>
            <w:sz w:val="18"/>
            <w:szCs w:val="18"/>
          </w:rPr>
          <w:t xml:space="preserve"> = ((#PUCCHs)(#PUCCHrepetitions)- #PUCCHs) + i.</w:t>
        </w:r>
      </w:hyperlink>
    </w:p>
    <w:p w14:paraId="27A0AE69" w14:textId="77777777" w:rsidR="001B19B0" w:rsidRPr="001B19B0" w:rsidRDefault="00EE3A85" w:rsidP="005C58C2">
      <w:pPr>
        <w:pStyle w:val="TableofFigures"/>
        <w:tabs>
          <w:tab w:val="right" w:leader="dot" w:pos="9629"/>
        </w:tabs>
        <w:ind w:left="2127" w:hanging="426"/>
        <w:rPr>
          <w:rFonts w:asciiTheme="minorHAnsi" w:eastAsiaTheme="minorEastAsia" w:hAnsiTheme="minorHAnsi" w:cstheme="minorBidi"/>
          <w:b w:val="0"/>
          <w:noProof/>
          <w:lang w:val="sv-SE" w:eastAsia="sv-SE"/>
        </w:rPr>
      </w:pPr>
      <w:hyperlink w:anchor="_Toc61531724" w:history="1">
        <w:r w:rsidR="001B19B0" w:rsidRPr="001B19B0">
          <w:rPr>
            <w:rStyle w:val="Hyperlink"/>
            <w:rFonts w:eastAsia="Times New Roman" w:cs="Arial"/>
            <w:i/>
            <w:iCs/>
            <w:noProof/>
            <w:sz w:val="18"/>
            <w:szCs w:val="18"/>
          </w:rPr>
          <w:t>i</w:t>
        </w:r>
        <w:r w:rsidR="001B19B0" w:rsidRPr="001B19B0">
          <w:rPr>
            <w:rStyle w:val="Hyperlink"/>
            <w:rFonts w:eastAsia="Times New Roman" w:cs="Arial"/>
            <w:noProof/>
            <w:sz w:val="18"/>
            <w:szCs w:val="18"/>
          </w:rPr>
          <w:t xml:space="preserve"> = depends on the UL bitmap and refers to one integer value among different integer values in a given set.</w:t>
        </w:r>
      </w:hyperlink>
    </w:p>
    <w:p w14:paraId="5A4FC490" w14:textId="77777777" w:rsidR="001B19B0" w:rsidRPr="001B19B0" w:rsidRDefault="00EE3A85" w:rsidP="005C58C2">
      <w:pPr>
        <w:pStyle w:val="TableofFigures"/>
        <w:tabs>
          <w:tab w:val="right" w:leader="dot" w:pos="9629"/>
        </w:tabs>
        <w:ind w:left="2127" w:hanging="426"/>
        <w:rPr>
          <w:rFonts w:asciiTheme="minorHAnsi" w:eastAsiaTheme="minorEastAsia" w:hAnsiTheme="minorHAnsi" w:cstheme="minorBidi"/>
          <w:b w:val="0"/>
          <w:noProof/>
          <w:lang w:val="sv-SE" w:eastAsia="sv-SE"/>
        </w:rPr>
      </w:pPr>
      <w:hyperlink w:anchor="_Toc61531725" w:history="1">
        <w:r w:rsidR="001B19B0" w:rsidRPr="001B19B0">
          <w:rPr>
            <w:rStyle w:val="Hyperlink"/>
            <w:rFonts w:eastAsia="Times New Roman" w:cs="Arial"/>
            <w:i/>
            <w:iCs/>
            <w:noProof/>
            <w:sz w:val="18"/>
            <w:szCs w:val="18"/>
          </w:rPr>
          <w:t>k</w:t>
        </w:r>
        <w:r w:rsidR="001B19B0" w:rsidRPr="001B19B0">
          <w:rPr>
            <w:rStyle w:val="Hyperlink"/>
            <w:rFonts w:eastAsia="Times New Roman" w:cs="Arial"/>
            <w:noProof/>
            <w:sz w:val="18"/>
            <w:szCs w:val="18"/>
          </w:rPr>
          <w:t xml:space="preserve"> = depends on the DL bitmap and refers to one integer value among different integer values in a given set.</w:t>
        </w:r>
      </w:hyperlink>
    </w:p>
    <w:p w14:paraId="4134C106" w14:textId="77777777" w:rsidR="001B19B0" w:rsidRDefault="00EE3A8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1726" w:history="1">
        <w:r w:rsidR="001B19B0" w:rsidRPr="003F0810">
          <w:rPr>
            <w:rStyle w:val="Hyperlink"/>
            <w:noProof/>
          </w:rPr>
          <w:t>Observation 7</w:t>
        </w:r>
        <w:r w:rsidR="001B19B0">
          <w:rPr>
            <w:rFonts w:asciiTheme="minorHAnsi" w:eastAsiaTheme="minorEastAsia" w:hAnsiTheme="minorHAnsi" w:cstheme="minorBidi"/>
            <w:b w:val="0"/>
            <w:noProof/>
            <w:sz w:val="22"/>
            <w:szCs w:val="22"/>
            <w:lang w:val="sv-SE" w:eastAsia="sv-SE"/>
          </w:rPr>
          <w:tab/>
        </w:r>
        <w:r w:rsidR="001B19B0" w:rsidRPr="003F0810">
          <w:rPr>
            <w:rStyle w:val="Hyperlink"/>
            <w:noProof/>
          </w:rPr>
          <w:t>The presence of measurement gaps impacts both the PDSCH scheduling delays and HARQ-ACK delays.</w:t>
        </w:r>
      </w:hyperlink>
    </w:p>
    <w:p w14:paraId="1FDDCE8F" w14:textId="77777777" w:rsidR="001B19B0" w:rsidRDefault="00EE3A8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1727" w:history="1">
        <w:r w:rsidR="001B19B0" w:rsidRPr="003F0810">
          <w:rPr>
            <w:rStyle w:val="Hyperlink"/>
            <w:noProof/>
          </w:rPr>
          <w:t>Observation 8</w:t>
        </w:r>
        <w:r w:rsidR="001B19B0">
          <w:rPr>
            <w:rFonts w:asciiTheme="minorHAnsi" w:eastAsiaTheme="minorEastAsia" w:hAnsiTheme="minorHAnsi" w:cstheme="minorBidi"/>
            <w:b w:val="0"/>
            <w:noProof/>
            <w:sz w:val="22"/>
            <w:szCs w:val="22"/>
            <w:lang w:val="sv-SE" w:eastAsia="sv-SE"/>
          </w:rPr>
          <w:tab/>
        </w:r>
        <w:r w:rsidR="001B19B0" w:rsidRPr="003F0810">
          <w:rPr>
            <w:rStyle w:val="Hyperlink"/>
            <w:noProof/>
          </w:rPr>
          <w:t>The support of 14 HARQ processes along with the Multi-TB grant seems to bring gains only to the Multi-TB grant feature by equalling its achievable peak data rate with respect to the one achieved by the 14 HARQ processes feature on its own.</w:t>
        </w:r>
      </w:hyperlink>
    </w:p>
    <w:p w14:paraId="1B4A1373" w14:textId="77777777" w:rsidR="001B19B0" w:rsidRDefault="00EE3A8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1728" w:history="1">
        <w:r w:rsidR="001B19B0" w:rsidRPr="003F0810">
          <w:rPr>
            <w:rStyle w:val="Hyperlink"/>
            <w:noProof/>
          </w:rPr>
          <w:t>Observation 9</w:t>
        </w:r>
        <w:r w:rsidR="001B19B0">
          <w:rPr>
            <w:rFonts w:asciiTheme="minorHAnsi" w:eastAsiaTheme="minorEastAsia" w:hAnsiTheme="minorHAnsi" w:cstheme="minorBidi"/>
            <w:b w:val="0"/>
            <w:noProof/>
            <w:sz w:val="22"/>
            <w:szCs w:val="22"/>
            <w:lang w:val="sv-SE" w:eastAsia="sv-SE"/>
          </w:rPr>
          <w:tab/>
        </w:r>
        <w:r w:rsidR="001B19B0" w:rsidRPr="003F0810">
          <w:rPr>
            <w:rStyle w:val="Hyperlink"/>
            <w:noProof/>
          </w:rPr>
          <w:t>Supporting 14 HARQ processes along with the Multi-TB grant will require the addition of longer delays even for an ideal scenario when there is no presence of invalid subframes nor PUCCH repetitions.</w:t>
        </w:r>
      </w:hyperlink>
    </w:p>
    <w:p w14:paraId="4E0AD7EF" w14:textId="03D8F1E8" w:rsidR="008E4E68" w:rsidRDefault="006F6582" w:rsidP="006E1C82">
      <w:pPr>
        <w:pStyle w:val="BodyText"/>
        <w:rPr>
          <w:b/>
          <w:bCs/>
        </w:rPr>
      </w:pPr>
      <w:r>
        <w:rPr>
          <w:b/>
          <w:bCs/>
        </w:rPr>
        <w:fldChar w:fldCharType="end"/>
      </w:r>
    </w:p>
    <w:p w14:paraId="7AFEA5AA" w14:textId="537BC394" w:rsidR="006E1C82" w:rsidRDefault="008E065E" w:rsidP="006E1C82">
      <w:pPr>
        <w:pStyle w:val="BodyText"/>
        <w:rPr>
          <w:rFonts w:ascii="Times New Roman" w:hAnsi="Times New Roman"/>
        </w:rPr>
      </w:pPr>
      <w:r w:rsidRPr="000F2FA6">
        <w:rPr>
          <w:rFonts w:ascii="Times New Roman" w:hAnsi="Times New Roman"/>
        </w:rPr>
        <w:t xml:space="preserve">Based on the discussion in </w:t>
      </w:r>
      <w:r w:rsidR="007729A2" w:rsidRPr="000F2FA6">
        <w:rPr>
          <w:rFonts w:ascii="Times New Roman" w:hAnsi="Times New Roman"/>
        </w:rPr>
        <w:t xml:space="preserve">the previous </w:t>
      </w:r>
      <w:r w:rsidRPr="000F2FA6">
        <w:rPr>
          <w:rFonts w:ascii="Times New Roman" w:hAnsi="Times New Roman"/>
        </w:rPr>
        <w:t>section</w:t>
      </w:r>
      <w:r w:rsidR="007729A2" w:rsidRPr="000F2FA6">
        <w:rPr>
          <w:rFonts w:ascii="Times New Roman" w:hAnsi="Times New Roman"/>
        </w:rPr>
        <w:t>s</w:t>
      </w:r>
      <w:r w:rsidRPr="000F2FA6">
        <w:rPr>
          <w:rFonts w:ascii="Times New Roman" w:hAnsi="Times New Roman"/>
        </w:rPr>
        <w:t xml:space="preserve"> we propose the following:</w:t>
      </w:r>
    </w:p>
    <w:p w14:paraId="52F97727" w14:textId="77777777" w:rsidR="006B4055" w:rsidRPr="000F2FA6" w:rsidRDefault="006B4055" w:rsidP="006E1C82">
      <w:pPr>
        <w:pStyle w:val="BodyText"/>
        <w:rPr>
          <w:rFonts w:ascii="Times New Roman" w:hAnsi="Times New Roman"/>
        </w:rPr>
      </w:pPr>
    </w:p>
    <w:p w14:paraId="12AA9BD8" w14:textId="77777777" w:rsidR="00BC3EDE"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532340" w:history="1">
        <w:r w:rsidR="00BC3EDE" w:rsidRPr="007A3F8C">
          <w:rPr>
            <w:rStyle w:val="Hyperlink"/>
            <w:noProof/>
          </w:rPr>
          <w:t>Proposal 1</w:t>
        </w:r>
        <w:r w:rsidR="00BC3EDE">
          <w:rPr>
            <w:rFonts w:asciiTheme="minorHAnsi" w:eastAsiaTheme="minorEastAsia" w:hAnsiTheme="minorHAnsi" w:cstheme="minorBidi"/>
            <w:b w:val="0"/>
            <w:noProof/>
            <w:sz w:val="22"/>
            <w:szCs w:val="22"/>
            <w:lang w:val="sv-SE" w:eastAsia="sv-SE"/>
          </w:rPr>
          <w:tab/>
        </w:r>
        <w:r w:rsidR="00BC3EDE" w:rsidRPr="007A3F8C">
          <w:rPr>
            <w:rStyle w:val="Hyperlink"/>
            <w:noProof/>
          </w:rPr>
          <w:t>The percentage of presence of non-BL/CE DL subframes is 30%-40% to characterize typical network deployments by the time the 14 HARQ processes feature is released.</w:t>
        </w:r>
      </w:hyperlink>
    </w:p>
    <w:p w14:paraId="3629625E" w14:textId="77777777" w:rsidR="00BC3EDE" w:rsidRDefault="00EE3A85" w:rsidP="00BC3EDE">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61532341" w:history="1">
        <w:r w:rsidR="00BC3EDE" w:rsidRPr="007A3F8C">
          <w:rPr>
            <w:rStyle w:val="Hyperlink"/>
            <w:rFonts w:ascii="Wingdings" w:hAnsi="Wingdings"/>
            <w:noProof/>
          </w:rPr>
          <w:t></w:t>
        </w:r>
        <w:r w:rsidR="00BC3EDE">
          <w:rPr>
            <w:rFonts w:asciiTheme="minorHAnsi" w:eastAsiaTheme="minorEastAsia" w:hAnsiTheme="minorHAnsi" w:cstheme="minorBidi"/>
            <w:b w:val="0"/>
            <w:noProof/>
            <w:sz w:val="22"/>
            <w:szCs w:val="22"/>
            <w:lang w:val="sv-SE" w:eastAsia="sv-SE"/>
          </w:rPr>
          <w:tab/>
        </w:r>
        <w:r w:rsidR="00BC3EDE" w:rsidRPr="007A3F8C">
          <w:rPr>
            <w:rStyle w:val="Hyperlink"/>
            <w:noProof/>
          </w:rPr>
          <w:t>Note: The 30%-40% is the minimum to account at least for the continuous grow of NR co-existence. For the non-BL/CE UL a lower percentage can be assumed.</w:t>
        </w:r>
      </w:hyperlink>
    </w:p>
    <w:p w14:paraId="6CAF9320" w14:textId="77777777" w:rsidR="00BC3EDE" w:rsidRDefault="00EE3A8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2342" w:history="1">
        <w:r w:rsidR="00BC3EDE" w:rsidRPr="007A3F8C">
          <w:rPr>
            <w:rStyle w:val="Hyperlink"/>
            <w:rFonts w:cs="Arial"/>
            <w:noProof/>
          </w:rPr>
          <w:t>Proposal 2</w:t>
        </w:r>
        <w:r w:rsidR="00BC3EDE">
          <w:rPr>
            <w:rFonts w:asciiTheme="minorHAnsi" w:eastAsiaTheme="minorEastAsia" w:hAnsiTheme="minorHAnsi" w:cstheme="minorBidi"/>
            <w:b w:val="0"/>
            <w:noProof/>
            <w:sz w:val="22"/>
            <w:szCs w:val="22"/>
            <w:lang w:val="sv-SE" w:eastAsia="sv-SE"/>
          </w:rPr>
          <w:tab/>
        </w:r>
        <w:r w:rsidR="00BC3EDE" w:rsidRPr="007A3F8C">
          <w:rPr>
            <w:rStyle w:val="Hyperlink"/>
            <w:rFonts w:cs="Arial"/>
            <w:noProof/>
          </w:rPr>
          <w:t>Down-select between the following two alternatives to determine the PDSCH scheduling delay for the PUCCH non-repetition case (i.e., PUCCH repetitions = 1) in presence of non-BL/CE DL subframes and non-BL/CE UL subframes when PUCCH is not postponed:</w:t>
        </w:r>
      </w:hyperlink>
    </w:p>
    <w:p w14:paraId="26AC30CE" w14:textId="77777777" w:rsidR="00BC3EDE" w:rsidRDefault="00EE3A85" w:rsidP="00BC3EDE">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61532343" w:history="1">
        <w:r w:rsidR="00BC3EDE" w:rsidRPr="007A3F8C">
          <w:rPr>
            <w:rStyle w:val="Hyperlink"/>
            <w:rFonts w:cs="Arial"/>
            <w:noProof/>
          </w:rPr>
          <w:t xml:space="preserve">Alt 1: </w:t>
        </w:r>
        <w:r w:rsidR="00BC3EDE" w:rsidRPr="007A3F8C">
          <w:rPr>
            <w:rStyle w:val="Hyperlink"/>
            <w:rFonts w:eastAsia="Times New Roman" w:cs="Arial"/>
            <w:noProof/>
          </w:rPr>
          <w:t>The PDSCH scheduling delays are:</w:t>
        </w:r>
      </w:hyperlink>
    </w:p>
    <w:p w14:paraId="36D9242E" w14:textId="77777777" w:rsidR="00BC3EDE" w:rsidRDefault="00EE3A85" w:rsidP="00BC3EDE">
      <w:pPr>
        <w:pStyle w:val="TableofFigures"/>
        <w:tabs>
          <w:tab w:val="right" w:leader="dot" w:pos="9629"/>
        </w:tabs>
        <w:ind w:left="2410" w:hanging="425"/>
        <w:rPr>
          <w:rFonts w:asciiTheme="minorHAnsi" w:eastAsiaTheme="minorEastAsia" w:hAnsiTheme="minorHAnsi" w:cstheme="minorBidi"/>
          <w:b w:val="0"/>
          <w:noProof/>
          <w:sz w:val="22"/>
          <w:szCs w:val="22"/>
          <w:lang w:val="sv-SE" w:eastAsia="sv-SE"/>
        </w:rPr>
      </w:pPr>
      <w:hyperlink w:anchor="_Toc61532344" w:history="1">
        <w:r w:rsidR="00BC3EDE" w:rsidRPr="007A3F8C">
          <w:rPr>
            <w:rStyle w:val="Hyperlink"/>
            <w:rFonts w:ascii="Symbol" w:eastAsia="Times New Roman" w:hAnsi="Symbol" w:cs="Arial"/>
            <w:noProof/>
            <w:lang w:val="de-DE"/>
          </w:rPr>
          <w:t></w:t>
        </w:r>
        <w:r w:rsidR="00BC3EDE">
          <w:rPr>
            <w:rFonts w:asciiTheme="minorHAnsi" w:eastAsiaTheme="minorEastAsia" w:hAnsiTheme="minorHAnsi" w:cstheme="minorBidi"/>
            <w:b w:val="0"/>
            <w:noProof/>
            <w:sz w:val="22"/>
            <w:szCs w:val="22"/>
            <w:lang w:val="sv-SE" w:eastAsia="sv-SE"/>
          </w:rPr>
          <w:tab/>
        </w:r>
        <w:r w:rsidR="00BC3EDE" w:rsidRPr="007A3F8C">
          <w:rPr>
            <w:rStyle w:val="Hyperlink"/>
            <w:rFonts w:eastAsia="Times New Roman" w:cs="Arial"/>
            <w:noProof/>
            <w:lang w:val="de-DE"/>
          </w:rPr>
          <w:t>2 BL/CE DL subframes.</w:t>
        </w:r>
      </w:hyperlink>
    </w:p>
    <w:p w14:paraId="434DCE47" w14:textId="77777777" w:rsidR="00BC3EDE" w:rsidRDefault="00EE3A85" w:rsidP="00BC3EDE">
      <w:pPr>
        <w:pStyle w:val="TableofFigures"/>
        <w:tabs>
          <w:tab w:val="right" w:leader="dot" w:pos="9629"/>
        </w:tabs>
        <w:ind w:left="2410" w:hanging="425"/>
        <w:rPr>
          <w:rFonts w:asciiTheme="minorHAnsi" w:eastAsiaTheme="minorEastAsia" w:hAnsiTheme="minorHAnsi" w:cstheme="minorBidi"/>
          <w:b w:val="0"/>
          <w:noProof/>
          <w:sz w:val="22"/>
          <w:szCs w:val="22"/>
          <w:lang w:val="sv-SE" w:eastAsia="sv-SE"/>
        </w:rPr>
      </w:pPr>
      <w:hyperlink w:anchor="_Toc61532345" w:history="1">
        <w:r w:rsidR="00BC3EDE" w:rsidRPr="007A3F8C">
          <w:rPr>
            <w:rStyle w:val="Hyperlink"/>
            <w:rFonts w:ascii="Symbol" w:eastAsia="Times New Roman" w:hAnsi="Symbol" w:cs="Arial"/>
            <w:noProof/>
            <w:lang w:val="de-DE"/>
          </w:rPr>
          <w:t></w:t>
        </w:r>
        <w:r w:rsidR="00BC3EDE">
          <w:rPr>
            <w:rFonts w:asciiTheme="minorHAnsi" w:eastAsiaTheme="minorEastAsia" w:hAnsiTheme="minorHAnsi" w:cstheme="minorBidi"/>
            <w:b w:val="0"/>
            <w:noProof/>
            <w:sz w:val="22"/>
            <w:szCs w:val="22"/>
            <w:lang w:val="sv-SE" w:eastAsia="sv-SE"/>
          </w:rPr>
          <w:tab/>
        </w:r>
        <w:r w:rsidR="00BC3EDE" w:rsidRPr="007A3F8C">
          <w:rPr>
            <w:rStyle w:val="Hyperlink"/>
            <w:rFonts w:eastAsia="Times New Roman" w:cs="Arial"/>
            <w:noProof/>
            <w:lang w:val="de-DE"/>
          </w:rPr>
          <w:t>The PDSCH scheduling delay of 7 is expressed as:</w:t>
        </w:r>
      </w:hyperlink>
    </w:p>
    <w:p w14:paraId="1AEF6445" w14:textId="77777777" w:rsidR="00BC3EDE" w:rsidRDefault="00EE3A85" w:rsidP="00BC3EDE">
      <w:pPr>
        <w:pStyle w:val="TableofFigures"/>
        <w:tabs>
          <w:tab w:val="right" w:leader="dot" w:pos="9629"/>
        </w:tabs>
        <w:ind w:left="2977" w:hanging="567"/>
        <w:rPr>
          <w:rFonts w:asciiTheme="minorHAnsi" w:eastAsiaTheme="minorEastAsia" w:hAnsiTheme="minorHAnsi" w:cstheme="minorBidi"/>
          <w:b w:val="0"/>
          <w:noProof/>
          <w:sz w:val="22"/>
          <w:szCs w:val="22"/>
          <w:lang w:val="sv-SE" w:eastAsia="sv-SE"/>
        </w:rPr>
      </w:pPr>
      <w:hyperlink w:anchor="_Toc61532346" w:history="1">
        <w:r w:rsidR="00BC3EDE" w:rsidRPr="007A3F8C">
          <w:rPr>
            <w:rStyle w:val="Hyperlink"/>
            <w:rFonts w:ascii="Wingdings" w:eastAsia="Times New Roman" w:hAnsi="Wingdings" w:cs="Arial"/>
            <w:noProof/>
            <w:lang w:val="de-DE"/>
          </w:rPr>
          <w:t></w:t>
        </w:r>
        <w:r w:rsidR="00BC3EDE">
          <w:rPr>
            <w:rFonts w:asciiTheme="minorHAnsi" w:eastAsiaTheme="minorEastAsia" w:hAnsiTheme="minorHAnsi" w:cstheme="minorBidi"/>
            <w:b w:val="0"/>
            <w:noProof/>
            <w:sz w:val="22"/>
            <w:szCs w:val="22"/>
            <w:lang w:val="sv-SE" w:eastAsia="sv-SE"/>
          </w:rPr>
          <w:tab/>
        </w:r>
        <w:r w:rsidR="00BC3EDE" w:rsidRPr="007A3F8C">
          <w:rPr>
            <w:rStyle w:val="Hyperlink"/>
            <w:rFonts w:eastAsia="Times New Roman" w:cs="Arial"/>
            <w:noProof/>
            <w:lang w:val="de-DE"/>
          </w:rPr>
          <w:t>1 BL/CE DL subframe + 1 subframe + 3 subframes + 1 subframe + 1 BL/CE DL subframe.</w:t>
        </w:r>
      </w:hyperlink>
    </w:p>
    <w:p w14:paraId="6CE662D0" w14:textId="77777777" w:rsidR="00BC3EDE" w:rsidRDefault="00EE3A85" w:rsidP="00BC3EDE">
      <w:pPr>
        <w:pStyle w:val="TableofFigures"/>
        <w:tabs>
          <w:tab w:val="right" w:leader="dot" w:pos="9629"/>
        </w:tabs>
        <w:ind w:left="2977" w:hanging="567"/>
        <w:rPr>
          <w:rFonts w:asciiTheme="minorHAnsi" w:eastAsiaTheme="minorEastAsia" w:hAnsiTheme="minorHAnsi" w:cstheme="minorBidi"/>
          <w:b w:val="0"/>
          <w:noProof/>
          <w:sz w:val="22"/>
          <w:szCs w:val="22"/>
          <w:lang w:val="sv-SE" w:eastAsia="sv-SE"/>
        </w:rPr>
      </w:pPr>
      <w:hyperlink w:anchor="_Toc61532347" w:history="1">
        <w:r w:rsidR="00BC3EDE" w:rsidRPr="007A3F8C">
          <w:rPr>
            <w:rStyle w:val="Hyperlink"/>
            <w:rFonts w:ascii="Wingdings" w:eastAsia="Times New Roman" w:hAnsi="Wingdings" w:cs="Arial"/>
            <w:noProof/>
            <w:lang w:val="de-DE"/>
          </w:rPr>
          <w:t></w:t>
        </w:r>
        <w:r w:rsidR="00BC3EDE">
          <w:rPr>
            <w:rFonts w:asciiTheme="minorHAnsi" w:eastAsiaTheme="minorEastAsia" w:hAnsiTheme="minorHAnsi" w:cstheme="minorBidi"/>
            <w:b w:val="0"/>
            <w:noProof/>
            <w:sz w:val="22"/>
            <w:szCs w:val="22"/>
            <w:lang w:val="sv-SE" w:eastAsia="sv-SE"/>
          </w:rPr>
          <w:tab/>
        </w:r>
        <w:r w:rsidR="00BC3EDE" w:rsidRPr="007A3F8C">
          <w:rPr>
            <w:rStyle w:val="Hyperlink"/>
            <w:rFonts w:eastAsia="Times New Roman" w:cs="Arial"/>
            <w:noProof/>
            <w:lang w:val="de-DE"/>
          </w:rPr>
          <w:t>1 subframe + 3 subframes + 1 subframe + 2 BL/CE DL subframes.</w:t>
        </w:r>
      </w:hyperlink>
    </w:p>
    <w:p w14:paraId="5D69A4CB" w14:textId="77777777" w:rsidR="00BC3EDE" w:rsidRDefault="00EE3A85" w:rsidP="00BC3EDE">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61532348" w:history="1">
        <w:r w:rsidR="00BC3EDE" w:rsidRPr="007A3F8C">
          <w:rPr>
            <w:rStyle w:val="Hyperlink"/>
            <w:rFonts w:cs="Arial"/>
            <w:noProof/>
          </w:rPr>
          <w:t xml:space="preserve">Alt 2: </w:t>
        </w:r>
        <w:r w:rsidR="00BC3EDE" w:rsidRPr="007A3F8C">
          <w:rPr>
            <w:rStyle w:val="Hyperlink"/>
            <w:rFonts w:eastAsia="Times New Roman" w:cs="Arial"/>
            <w:noProof/>
          </w:rPr>
          <w:t>The PDSCH scheduling delays are:</w:t>
        </w:r>
      </w:hyperlink>
    </w:p>
    <w:p w14:paraId="38E3FADB" w14:textId="77777777" w:rsidR="00BC3EDE" w:rsidRDefault="00EE3A85" w:rsidP="00BC3EDE">
      <w:pPr>
        <w:pStyle w:val="TableofFigures"/>
        <w:tabs>
          <w:tab w:val="right" w:leader="dot" w:pos="9629"/>
        </w:tabs>
        <w:ind w:left="2410" w:hanging="425"/>
        <w:rPr>
          <w:rFonts w:asciiTheme="minorHAnsi" w:eastAsiaTheme="minorEastAsia" w:hAnsiTheme="minorHAnsi" w:cstheme="minorBidi"/>
          <w:b w:val="0"/>
          <w:noProof/>
          <w:sz w:val="22"/>
          <w:szCs w:val="22"/>
          <w:lang w:val="sv-SE" w:eastAsia="sv-SE"/>
        </w:rPr>
      </w:pPr>
      <w:hyperlink w:anchor="_Toc61532349" w:history="1">
        <w:r w:rsidR="00BC3EDE" w:rsidRPr="007A3F8C">
          <w:rPr>
            <w:rStyle w:val="Hyperlink"/>
            <w:rFonts w:ascii="Symbol" w:hAnsi="Symbol" w:cs="Arial"/>
            <w:noProof/>
          </w:rPr>
          <w:t></w:t>
        </w:r>
        <w:r w:rsidR="00BC3EDE">
          <w:rPr>
            <w:rFonts w:asciiTheme="minorHAnsi" w:eastAsiaTheme="minorEastAsia" w:hAnsiTheme="minorHAnsi" w:cstheme="minorBidi"/>
            <w:b w:val="0"/>
            <w:noProof/>
            <w:sz w:val="22"/>
            <w:szCs w:val="22"/>
            <w:lang w:val="sv-SE" w:eastAsia="sv-SE"/>
          </w:rPr>
          <w:tab/>
        </w:r>
        <w:r w:rsidR="00BC3EDE" w:rsidRPr="007A3F8C">
          <w:rPr>
            <w:rStyle w:val="Hyperlink"/>
            <w:rFonts w:eastAsia="Times New Roman" w:cs="Arial"/>
            <w:noProof/>
            <w:lang w:val="de-DE"/>
          </w:rPr>
          <w:t>2 BL/CE DL subframes.</w:t>
        </w:r>
      </w:hyperlink>
    </w:p>
    <w:p w14:paraId="1D1B67BF" w14:textId="77777777" w:rsidR="00BC3EDE" w:rsidRDefault="00EE3A85" w:rsidP="00BC3EDE">
      <w:pPr>
        <w:pStyle w:val="TableofFigures"/>
        <w:tabs>
          <w:tab w:val="right" w:leader="dot" w:pos="9629"/>
        </w:tabs>
        <w:ind w:left="2410" w:hanging="425"/>
        <w:rPr>
          <w:rFonts w:asciiTheme="minorHAnsi" w:eastAsiaTheme="minorEastAsia" w:hAnsiTheme="minorHAnsi" w:cstheme="minorBidi"/>
          <w:b w:val="0"/>
          <w:noProof/>
          <w:sz w:val="22"/>
          <w:szCs w:val="22"/>
          <w:lang w:val="sv-SE" w:eastAsia="sv-SE"/>
        </w:rPr>
      </w:pPr>
      <w:hyperlink w:anchor="_Toc61532350" w:history="1">
        <w:r w:rsidR="00BC3EDE" w:rsidRPr="007A3F8C">
          <w:rPr>
            <w:rStyle w:val="Hyperlink"/>
            <w:rFonts w:ascii="Symbol" w:hAnsi="Symbol" w:cs="Arial"/>
            <w:noProof/>
          </w:rPr>
          <w:t></w:t>
        </w:r>
        <w:r w:rsidR="00BC3EDE">
          <w:rPr>
            <w:rFonts w:asciiTheme="minorHAnsi" w:eastAsiaTheme="minorEastAsia" w:hAnsiTheme="minorHAnsi" w:cstheme="minorBidi"/>
            <w:b w:val="0"/>
            <w:noProof/>
            <w:sz w:val="22"/>
            <w:szCs w:val="22"/>
            <w:lang w:val="sv-SE" w:eastAsia="sv-SE"/>
          </w:rPr>
          <w:tab/>
        </w:r>
        <w:r w:rsidR="00BC3EDE" w:rsidRPr="007A3F8C">
          <w:rPr>
            <w:rStyle w:val="Hyperlink"/>
            <w:rFonts w:eastAsia="Times New Roman" w:cs="Arial"/>
            <w:noProof/>
            <w:lang w:val="de-DE"/>
          </w:rPr>
          <w:t xml:space="preserve">7 BL/CE DL subframes – </w:t>
        </w:r>
        <w:r w:rsidR="00BC3EDE" w:rsidRPr="007A3F8C">
          <w:rPr>
            <w:rStyle w:val="Hyperlink"/>
            <w:rFonts w:eastAsia="Times New Roman" w:cs="Arial"/>
            <w:i/>
            <w:iCs/>
            <w:noProof/>
            <w:lang w:val="de-DE"/>
          </w:rPr>
          <w:t>k</w:t>
        </w:r>
        <w:r w:rsidR="00BC3EDE" w:rsidRPr="007A3F8C">
          <w:rPr>
            <w:rStyle w:val="Hyperlink"/>
            <w:rFonts w:eastAsia="Times New Roman" w:cs="Arial"/>
            <w:noProof/>
            <w:lang w:val="de-DE"/>
          </w:rPr>
          <w:t xml:space="preserve"> BL/CE DL subframes.</w:t>
        </w:r>
      </w:hyperlink>
    </w:p>
    <w:p w14:paraId="3F67C91A" w14:textId="77777777" w:rsidR="00BC3EDE" w:rsidRPr="00BC3EDE" w:rsidRDefault="00EE3A85" w:rsidP="00F8045C">
      <w:pPr>
        <w:pStyle w:val="TableofFigures"/>
        <w:tabs>
          <w:tab w:val="right" w:leader="dot" w:pos="9629"/>
        </w:tabs>
        <w:ind w:left="1985" w:firstLine="0"/>
        <w:rPr>
          <w:rFonts w:asciiTheme="minorHAnsi" w:eastAsiaTheme="minorEastAsia" w:hAnsiTheme="minorHAnsi" w:cstheme="minorBidi"/>
          <w:b w:val="0"/>
          <w:noProof/>
          <w:lang w:val="sv-SE" w:eastAsia="sv-SE"/>
        </w:rPr>
      </w:pPr>
      <w:hyperlink w:anchor="_Toc61532351" w:history="1">
        <w:r w:rsidR="00BC3EDE" w:rsidRPr="00BC3EDE">
          <w:rPr>
            <w:rStyle w:val="Hyperlink"/>
            <w:rFonts w:eastAsia="Times New Roman" w:cs="Arial"/>
            <w:noProof/>
            <w:sz w:val="18"/>
            <w:szCs w:val="18"/>
          </w:rPr>
          <w:t xml:space="preserve">where, </w:t>
        </w:r>
        <w:r w:rsidR="00BC3EDE" w:rsidRPr="00BC3EDE">
          <w:rPr>
            <w:rStyle w:val="Hyperlink"/>
            <w:rFonts w:eastAsia="Times New Roman" w:cs="Arial"/>
            <w:i/>
            <w:iCs/>
            <w:noProof/>
            <w:sz w:val="18"/>
            <w:szCs w:val="18"/>
          </w:rPr>
          <w:t>k</w:t>
        </w:r>
        <w:r w:rsidR="00BC3EDE" w:rsidRPr="00BC3EDE">
          <w:rPr>
            <w:rStyle w:val="Hyperlink"/>
            <w:rFonts w:eastAsia="Times New Roman" w:cs="Arial"/>
            <w:noProof/>
            <w:sz w:val="18"/>
            <w:szCs w:val="18"/>
          </w:rPr>
          <w:t xml:space="preserve"> = depends on the DL bitmap and refers to one integer value among different integer values in a given set.</w:t>
        </w:r>
      </w:hyperlink>
    </w:p>
    <w:p w14:paraId="0B9AC590" w14:textId="77777777" w:rsidR="00BC3EDE" w:rsidRDefault="00EE3A8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2352" w:history="1">
        <w:r w:rsidR="00BC3EDE" w:rsidRPr="007A3F8C">
          <w:rPr>
            <w:rStyle w:val="Hyperlink"/>
            <w:noProof/>
            <w:lang w:val="en-US"/>
          </w:rPr>
          <w:t>Proposal 3</w:t>
        </w:r>
        <w:r w:rsidR="00BC3EDE">
          <w:rPr>
            <w:rFonts w:asciiTheme="minorHAnsi" w:eastAsiaTheme="minorEastAsia" w:hAnsiTheme="minorHAnsi" w:cstheme="minorBidi"/>
            <w:b w:val="0"/>
            <w:noProof/>
            <w:sz w:val="22"/>
            <w:szCs w:val="22"/>
            <w:lang w:val="sv-SE" w:eastAsia="sv-SE"/>
          </w:rPr>
          <w:tab/>
        </w:r>
        <w:r w:rsidR="00BC3EDE" w:rsidRPr="007A3F8C">
          <w:rPr>
            <w:rStyle w:val="Hyperlink"/>
            <w:noProof/>
          </w:rPr>
          <w:t xml:space="preserve">Incorporate </w:t>
        </w:r>
        <w:r w:rsidR="00BC3EDE" w:rsidRPr="007A3F8C">
          <w:rPr>
            <w:rStyle w:val="Hyperlink"/>
            <w:noProof/>
            <w:lang w:val="en-US"/>
          </w:rPr>
          <w:t>the PUCCH repetition case into the framework of the selected solution used to determine the PDSCH scheduling delay in presence of non-BL/CE subframes</w:t>
        </w:r>
      </w:hyperlink>
    </w:p>
    <w:p w14:paraId="4B99D3FE" w14:textId="77777777" w:rsidR="00BC3EDE" w:rsidRDefault="00EE3A8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2353" w:history="1">
        <w:r w:rsidR="00BC3EDE" w:rsidRPr="007A3F8C">
          <w:rPr>
            <w:rStyle w:val="Hyperlink"/>
            <w:noProof/>
            <w:lang w:val="en-US"/>
          </w:rPr>
          <w:t>Proposal 4</w:t>
        </w:r>
        <w:r w:rsidR="00BC3EDE">
          <w:rPr>
            <w:rFonts w:asciiTheme="minorHAnsi" w:eastAsiaTheme="minorEastAsia" w:hAnsiTheme="minorHAnsi" w:cstheme="minorBidi"/>
            <w:b w:val="0"/>
            <w:noProof/>
            <w:sz w:val="22"/>
            <w:szCs w:val="22"/>
            <w:lang w:val="sv-SE" w:eastAsia="sv-SE"/>
          </w:rPr>
          <w:tab/>
        </w:r>
        <w:r w:rsidR="00BC3EDE" w:rsidRPr="007A3F8C">
          <w:rPr>
            <w:rStyle w:val="Hyperlink"/>
            <w:noProof/>
            <w:lang w:val="en-US"/>
          </w:rPr>
          <w:t>The “HARQ-ACK delay” field in DCI Format 6-1A is increased by 1-bit (i.e., to use 4 bits) as to include the legacy set of HARQ-ACK delay values, delay values equal to 13 and 15 needed for ideal scenarios, and six other delay values to be chosen depending on the assumed percentage of presence of non-BL/CE DL subframes and if PUCCH repetitions are supported or not.</w:t>
        </w:r>
      </w:hyperlink>
    </w:p>
    <w:p w14:paraId="67669754" w14:textId="77777777" w:rsidR="00BC3EDE" w:rsidRDefault="00EE3A8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2354" w:history="1">
        <w:r w:rsidR="00BC3EDE" w:rsidRPr="007A3F8C">
          <w:rPr>
            <w:rStyle w:val="Hyperlink"/>
            <w:noProof/>
          </w:rPr>
          <w:t>Proposal 5</w:t>
        </w:r>
        <w:r w:rsidR="00BC3EDE">
          <w:rPr>
            <w:rFonts w:asciiTheme="minorHAnsi" w:eastAsiaTheme="minorEastAsia" w:hAnsiTheme="minorHAnsi" w:cstheme="minorBidi"/>
            <w:b w:val="0"/>
            <w:noProof/>
            <w:sz w:val="22"/>
            <w:szCs w:val="22"/>
            <w:lang w:val="sv-SE" w:eastAsia="sv-SE"/>
          </w:rPr>
          <w:tab/>
        </w:r>
        <w:r w:rsidR="00BC3EDE" w:rsidRPr="007A3F8C">
          <w:rPr>
            <w:rStyle w:val="Hyperlink"/>
            <w:noProof/>
          </w:rPr>
          <w:t>The support for handling the presence of measurement gaps is kept open until the PDSCH scheduling delays and HARQ-ACK delays solutions are selected.</w:t>
        </w:r>
      </w:hyperlink>
    </w:p>
    <w:p w14:paraId="65C86C79" w14:textId="77777777" w:rsidR="00BC3EDE" w:rsidRDefault="00EE3A85" w:rsidP="00BC3EDE">
      <w:pPr>
        <w:pStyle w:val="TableofFigures"/>
        <w:tabs>
          <w:tab w:val="right" w:leader="dot" w:pos="9629"/>
        </w:tabs>
        <w:ind w:left="2127" w:hanging="426"/>
        <w:rPr>
          <w:rFonts w:asciiTheme="minorHAnsi" w:eastAsiaTheme="minorEastAsia" w:hAnsiTheme="minorHAnsi" w:cstheme="minorBidi"/>
          <w:b w:val="0"/>
          <w:noProof/>
          <w:sz w:val="22"/>
          <w:szCs w:val="22"/>
          <w:lang w:val="sv-SE" w:eastAsia="sv-SE"/>
        </w:rPr>
      </w:pPr>
      <w:hyperlink w:anchor="_Toc61532355" w:history="1">
        <w:r w:rsidR="00BC3EDE" w:rsidRPr="007A3F8C">
          <w:rPr>
            <w:rStyle w:val="Hyperlink"/>
            <w:rFonts w:ascii="Symbol" w:hAnsi="Symbol"/>
            <w:noProof/>
          </w:rPr>
          <w:t></w:t>
        </w:r>
        <w:r w:rsidR="00BC3EDE">
          <w:rPr>
            <w:rFonts w:asciiTheme="minorHAnsi" w:eastAsiaTheme="minorEastAsia" w:hAnsiTheme="minorHAnsi" w:cstheme="minorBidi"/>
            <w:b w:val="0"/>
            <w:noProof/>
            <w:sz w:val="22"/>
            <w:szCs w:val="22"/>
            <w:lang w:val="sv-SE" w:eastAsia="sv-SE"/>
          </w:rPr>
          <w:tab/>
        </w:r>
        <w:r w:rsidR="00BC3EDE" w:rsidRPr="007A3F8C">
          <w:rPr>
            <w:rStyle w:val="Hyperlink"/>
            <w:noProof/>
          </w:rPr>
          <w:t>The handling of measurement gaps may be supported only if it can use the same framework as the selected solutions with minor updates (e.g., minor DCI impacts).</w:t>
        </w:r>
      </w:hyperlink>
    </w:p>
    <w:p w14:paraId="54F63A91" w14:textId="77777777" w:rsidR="00BC3EDE" w:rsidRDefault="00EE3A8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2356" w:history="1">
        <w:r w:rsidR="00BC3EDE" w:rsidRPr="007A3F8C">
          <w:rPr>
            <w:rStyle w:val="Hyperlink"/>
            <w:noProof/>
          </w:rPr>
          <w:t>Proposal 6</w:t>
        </w:r>
        <w:r w:rsidR="00BC3EDE">
          <w:rPr>
            <w:rFonts w:asciiTheme="minorHAnsi" w:eastAsiaTheme="minorEastAsia" w:hAnsiTheme="minorHAnsi" w:cstheme="minorBidi"/>
            <w:b w:val="0"/>
            <w:noProof/>
            <w:sz w:val="22"/>
            <w:szCs w:val="22"/>
            <w:lang w:val="sv-SE" w:eastAsia="sv-SE"/>
          </w:rPr>
          <w:tab/>
        </w:r>
        <w:r w:rsidR="00BC3EDE" w:rsidRPr="007A3F8C">
          <w:rPr>
            <w:rStyle w:val="Hyperlink"/>
            <w:noProof/>
          </w:rPr>
          <w:t>The support of the Multi-TB grant is kept open until the PDSCH scheduling delays and HARQ-ACK delays solutions are selected.</w:t>
        </w:r>
      </w:hyperlink>
    </w:p>
    <w:p w14:paraId="0531BA00" w14:textId="77777777" w:rsidR="00BC3EDE" w:rsidRDefault="00EE3A85" w:rsidP="00BC3EDE">
      <w:pPr>
        <w:pStyle w:val="TableofFigures"/>
        <w:tabs>
          <w:tab w:val="right" w:leader="dot" w:pos="9629"/>
        </w:tabs>
        <w:ind w:left="2127" w:hanging="426"/>
        <w:rPr>
          <w:rFonts w:asciiTheme="minorHAnsi" w:eastAsiaTheme="minorEastAsia" w:hAnsiTheme="minorHAnsi" w:cstheme="minorBidi"/>
          <w:b w:val="0"/>
          <w:noProof/>
          <w:sz w:val="22"/>
          <w:szCs w:val="22"/>
          <w:lang w:val="sv-SE" w:eastAsia="sv-SE"/>
        </w:rPr>
      </w:pPr>
      <w:hyperlink w:anchor="_Toc61532357" w:history="1">
        <w:r w:rsidR="00BC3EDE" w:rsidRPr="007A3F8C">
          <w:rPr>
            <w:rStyle w:val="Hyperlink"/>
            <w:rFonts w:ascii="Symbol" w:hAnsi="Symbol"/>
            <w:noProof/>
          </w:rPr>
          <w:t></w:t>
        </w:r>
        <w:r w:rsidR="00BC3EDE">
          <w:rPr>
            <w:rFonts w:asciiTheme="minorHAnsi" w:eastAsiaTheme="minorEastAsia" w:hAnsiTheme="minorHAnsi" w:cstheme="minorBidi"/>
            <w:b w:val="0"/>
            <w:noProof/>
            <w:sz w:val="22"/>
            <w:szCs w:val="22"/>
            <w:lang w:val="sv-SE" w:eastAsia="sv-SE"/>
          </w:rPr>
          <w:tab/>
        </w:r>
        <w:r w:rsidR="00BC3EDE" w:rsidRPr="007A3F8C">
          <w:rPr>
            <w:rStyle w:val="Hyperlink"/>
            <w:noProof/>
          </w:rPr>
          <w:t>Multi-TB grant may be supported only if it can use the same framework as the selected solutions with minor updates (e.g., with no or only minor DCI impacts).</w:t>
        </w:r>
      </w:hyperlink>
    </w:p>
    <w:p w14:paraId="5A1EB9E8" w14:textId="5FB94600" w:rsidR="006E1C82" w:rsidRPr="00DC410E" w:rsidRDefault="006E1C82" w:rsidP="006E1C82">
      <w:pPr>
        <w:pStyle w:val="BodyText"/>
        <w:rPr>
          <w:b/>
          <w:lang w:val="en-US"/>
        </w:rPr>
      </w:pPr>
      <w:r>
        <w:rPr>
          <w:b/>
          <w:bCs/>
          <w:lang w:val="en-US"/>
        </w:rPr>
        <w:fldChar w:fldCharType="end"/>
      </w:r>
    </w:p>
    <w:p w14:paraId="7203AEF7" w14:textId="08077319" w:rsidR="00F507D1" w:rsidRPr="00CE0424" w:rsidRDefault="00DF5DE2" w:rsidP="00CE0424">
      <w:pPr>
        <w:pStyle w:val="Heading1"/>
      </w:pPr>
      <w:r>
        <w:t>5</w:t>
      </w:r>
      <w:r>
        <w:tab/>
      </w:r>
      <w:r w:rsidR="00F507D1" w:rsidRPr="00CE0424">
        <w:t>References</w:t>
      </w:r>
    </w:p>
    <w:bookmarkStart w:id="74" w:name="_Ref174151459"/>
    <w:bookmarkStart w:id="75" w:name="_Ref189809556"/>
    <w:bookmarkStart w:id="76" w:name="_Ref525824664"/>
    <w:bookmarkStart w:id="77" w:name="_Hlk4751152"/>
    <w:p w14:paraId="5AFBFE6D" w14:textId="43BEBFC2" w:rsidR="00CF4F41" w:rsidRDefault="00CF4F41" w:rsidP="00CF4F41">
      <w:pPr>
        <w:pStyle w:val="Reference"/>
      </w:pPr>
      <w:r>
        <w:fldChar w:fldCharType="begin"/>
      </w:r>
      <w:r>
        <w:instrText xml:space="preserve"> HYPERLINK "http://www.3gpp.org/ftp/TSG_RAN/TSG_RAN/TSGR_88e/Docs/RP-201306.zip" </w:instrText>
      </w:r>
      <w:r>
        <w:fldChar w:fldCharType="separate"/>
      </w:r>
      <w:r w:rsidRPr="00D3494B">
        <w:rPr>
          <w:rStyle w:val="Hyperlink"/>
        </w:rPr>
        <w:t>RP-201306</w:t>
      </w:r>
      <w:r>
        <w:fldChar w:fldCharType="end"/>
      </w:r>
      <w:r w:rsidRPr="000227F6">
        <w:t xml:space="preserve">, </w:t>
      </w:r>
      <w:r w:rsidR="00F617C6">
        <w:t>“</w:t>
      </w:r>
      <w:r w:rsidRPr="00106987">
        <w:t>WID</w:t>
      </w:r>
      <w:r w:rsidR="00F617C6">
        <w:t xml:space="preserve"> revision</w:t>
      </w:r>
      <w:r w:rsidRPr="00106987">
        <w:t xml:space="preserve">: </w:t>
      </w:r>
      <w:r>
        <w:t>Additional</w:t>
      </w:r>
      <w:r w:rsidRPr="00875FFA">
        <w:t xml:space="preserve"> enhancements for NB-IoT and LTE-MTC</w:t>
      </w:r>
      <w:r w:rsidR="00F617C6">
        <w:t>”</w:t>
      </w:r>
      <w:r w:rsidRPr="00106987">
        <w:t>, RAN #8</w:t>
      </w:r>
      <w:r>
        <w:t>8e</w:t>
      </w:r>
      <w:r w:rsidRPr="00106987">
        <w:t xml:space="preserve">, </w:t>
      </w:r>
      <w:r>
        <w:t>Electronic Meeting, June</w:t>
      </w:r>
      <w:r w:rsidRPr="00875FFA">
        <w:t xml:space="preserve"> </w:t>
      </w:r>
      <w:r>
        <w:t>2</w:t>
      </w:r>
      <w:r w:rsidRPr="00875FFA">
        <w:t>9</w:t>
      </w:r>
      <w:r w:rsidRPr="00875FFA">
        <w:rPr>
          <w:vertAlign w:val="superscript"/>
        </w:rPr>
        <w:t>th</w:t>
      </w:r>
      <w:r w:rsidR="00F617C6">
        <w:t xml:space="preserve"> –</w:t>
      </w:r>
      <w:r w:rsidR="00A540AD">
        <w:t xml:space="preserve"> July</w:t>
      </w:r>
      <w:r w:rsidR="00F617C6">
        <w:t xml:space="preserve"> </w:t>
      </w:r>
      <w:r>
        <w:t>3</w:t>
      </w:r>
      <w:r w:rsidRPr="00D3494B">
        <w:rPr>
          <w:vertAlign w:val="superscript"/>
        </w:rPr>
        <w:t>rd</w:t>
      </w:r>
      <w:r w:rsidRPr="00875FFA">
        <w:t>, 20</w:t>
      </w:r>
      <w:r>
        <w:t>20</w:t>
      </w:r>
      <w:r w:rsidRPr="000227F6">
        <w:t>.</w:t>
      </w:r>
    </w:p>
    <w:p w14:paraId="07CF55D7" w14:textId="0789FA54" w:rsidR="002A6804" w:rsidRDefault="002A6804" w:rsidP="002A6804">
      <w:pPr>
        <w:pStyle w:val="Reference"/>
      </w:pPr>
      <w:r w:rsidRPr="002A6804">
        <w:t>Session notes for 6.2.1 (Maintenance of Additional MTC Enhancements) and 6.2.2 (Maintenance of Additional Enhancements for NB-IoT), Ad-hoc chair (Samsung), 3GPP TSG RAN WG1 Meeting #10</w:t>
      </w:r>
      <w:r w:rsidR="00047301">
        <w:t>3</w:t>
      </w:r>
      <w:r w:rsidRPr="002A6804">
        <w:t xml:space="preserve">-e, e-Meeting, </w:t>
      </w:r>
      <w:r w:rsidR="00047301" w:rsidRPr="00047301">
        <w:t>October 26</w:t>
      </w:r>
      <w:r w:rsidR="00047301" w:rsidRPr="009765CF">
        <w:rPr>
          <w:vertAlign w:val="superscript"/>
        </w:rPr>
        <w:t>th</w:t>
      </w:r>
      <w:r w:rsidR="00047301" w:rsidRPr="00047301">
        <w:t xml:space="preserve"> – November 13</w:t>
      </w:r>
      <w:r w:rsidR="00047301" w:rsidRPr="009765CF">
        <w:rPr>
          <w:vertAlign w:val="superscript"/>
        </w:rPr>
        <w:t>th</w:t>
      </w:r>
      <w:r w:rsidR="009765CF">
        <w:t>,</w:t>
      </w:r>
      <w:r w:rsidR="00047301" w:rsidRPr="00047301">
        <w:t xml:space="preserve"> 2020</w:t>
      </w:r>
      <w:r w:rsidRPr="002A6804">
        <w:t>.</w:t>
      </w:r>
    </w:p>
    <w:bookmarkEnd w:id="74"/>
    <w:bookmarkEnd w:id="75"/>
    <w:bookmarkEnd w:id="76"/>
    <w:bookmarkEnd w:id="77"/>
    <w:p w14:paraId="5ED4C435" w14:textId="23388A68" w:rsidR="000E7622" w:rsidRDefault="00D37761" w:rsidP="002A6804">
      <w:pPr>
        <w:pStyle w:val="Reference"/>
      </w:pPr>
      <w:r>
        <w:fldChar w:fldCharType="begin"/>
      </w:r>
      <w:r>
        <w:instrText xml:space="preserve"> HYPERLINK "https://www.3gpp.org/ftp/TSG_RAN/WG1_RL1/TSGR1_103-e/Docs/R1-2009124.zip" </w:instrText>
      </w:r>
      <w:r>
        <w:fldChar w:fldCharType="separate"/>
      </w:r>
      <w:r w:rsidRPr="00D37761">
        <w:rPr>
          <w:rStyle w:val="Hyperlink"/>
        </w:rPr>
        <w:t>R1-2009124</w:t>
      </w:r>
      <w:r>
        <w:fldChar w:fldCharType="end"/>
      </w:r>
      <w:r w:rsidR="002A6804" w:rsidRPr="000227F6">
        <w:t xml:space="preserve">, </w:t>
      </w:r>
      <w:r w:rsidR="002A6804">
        <w:t>“</w:t>
      </w:r>
      <w:r w:rsidR="002A6804" w:rsidRPr="002A6804">
        <w:t>Design considerations to support 14-HARQ for LTE-M</w:t>
      </w:r>
      <w:r w:rsidR="002A6804" w:rsidRPr="00106987">
        <w:t>,</w:t>
      </w:r>
      <w:r w:rsidR="002A6804">
        <w:t>”</w:t>
      </w:r>
      <w:r w:rsidR="002A6804" w:rsidRPr="007A5E11">
        <w:t xml:space="preserve"> </w:t>
      </w:r>
      <w:r w:rsidR="002A6804">
        <w:t>Sierra Wireless</w:t>
      </w:r>
      <w:r w:rsidR="002A6804" w:rsidRPr="007A5E11">
        <w:t>,</w:t>
      </w:r>
      <w:r w:rsidR="002A6804">
        <w:t xml:space="preserve"> </w:t>
      </w:r>
      <w:r w:rsidR="002A6804" w:rsidRPr="002A6804">
        <w:t>3GPP TSG RAN WG1 Meeting #10</w:t>
      </w:r>
      <w:r w:rsidR="009765CF">
        <w:t>3</w:t>
      </w:r>
      <w:r w:rsidR="002A6804" w:rsidRPr="002A6804">
        <w:t xml:space="preserve">-e, e-Meeting, </w:t>
      </w:r>
      <w:r w:rsidR="009765CF" w:rsidRPr="00047301">
        <w:t>October 26</w:t>
      </w:r>
      <w:r w:rsidR="009765CF" w:rsidRPr="009765CF">
        <w:rPr>
          <w:vertAlign w:val="superscript"/>
        </w:rPr>
        <w:t>th</w:t>
      </w:r>
      <w:r w:rsidR="009765CF" w:rsidRPr="00047301">
        <w:t xml:space="preserve"> – November 13</w:t>
      </w:r>
      <w:r w:rsidR="009765CF" w:rsidRPr="009765CF">
        <w:rPr>
          <w:vertAlign w:val="superscript"/>
        </w:rPr>
        <w:t>th</w:t>
      </w:r>
      <w:r w:rsidR="009765CF">
        <w:t>,</w:t>
      </w:r>
      <w:r w:rsidR="009765CF" w:rsidRPr="00047301">
        <w:t xml:space="preserve"> 2020</w:t>
      </w:r>
      <w:r w:rsidR="002A6804" w:rsidRPr="002A6804">
        <w:t>.</w:t>
      </w:r>
    </w:p>
    <w:p w14:paraId="4897B162" w14:textId="77777777" w:rsidR="000E7622" w:rsidRDefault="000E7622" w:rsidP="000E7622">
      <w:pPr>
        <w:pStyle w:val="Reference"/>
        <w:numPr>
          <w:ilvl w:val="0"/>
          <w:numId w:val="0"/>
        </w:numPr>
        <w:ind w:left="567"/>
      </w:pPr>
    </w:p>
    <w:p w14:paraId="7580220F" w14:textId="77777777" w:rsidR="0081481C" w:rsidRDefault="0081481C" w:rsidP="0081481C">
      <w:pPr>
        <w:pStyle w:val="Reference"/>
        <w:numPr>
          <w:ilvl w:val="0"/>
          <w:numId w:val="0"/>
        </w:numPr>
        <w:ind w:left="567"/>
      </w:pPr>
    </w:p>
    <w:sectPr w:rsidR="0081481C" w:rsidSect="007F4FA6">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5521727A" w16cex:dateUtc="2020-09-22T07:18:00Z"/>
  <w16cex:commentExtensible w16cex:durableId="5D07CC08" w16cex:dateUtc="2020-09-22T07:1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6A1315" w14:textId="77777777" w:rsidR="00EE3A85" w:rsidRDefault="00EE3A85">
      <w:r>
        <w:separator/>
      </w:r>
    </w:p>
  </w:endnote>
  <w:endnote w:type="continuationSeparator" w:id="0">
    <w:p w14:paraId="718D310D" w14:textId="77777777" w:rsidR="00EE3A85" w:rsidRDefault="00EE3A85">
      <w:r>
        <w:continuationSeparator/>
      </w:r>
    </w:p>
  </w:endnote>
  <w:endnote w:type="continuationNotice" w:id="1">
    <w:p w14:paraId="192E7478" w14:textId="77777777" w:rsidR="00EE3A85" w:rsidRDefault="00EE3A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924795" w:rsidRDefault="0092479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F2B3A" w14:textId="77777777" w:rsidR="00EE3A85" w:rsidRDefault="00EE3A85">
      <w:r>
        <w:separator/>
      </w:r>
    </w:p>
  </w:footnote>
  <w:footnote w:type="continuationSeparator" w:id="0">
    <w:p w14:paraId="77EE5292" w14:textId="77777777" w:rsidR="00EE3A85" w:rsidRDefault="00EE3A85">
      <w:r>
        <w:continuationSeparator/>
      </w:r>
    </w:p>
  </w:footnote>
  <w:footnote w:type="continuationNotice" w:id="1">
    <w:p w14:paraId="6D54CC57" w14:textId="77777777" w:rsidR="00EE3A85" w:rsidRDefault="00EE3A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924795" w:rsidRDefault="0092479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hybridMultilevel"/>
    <w:tmpl w:val="8D74240A"/>
    <w:lvl w:ilvl="0" w:tplc="59207900">
      <w:start w:val="1"/>
      <w:numFmt w:val="lowerRoman"/>
      <w:pStyle w:val="ListNumber3"/>
      <w:lvlText w:val="%1."/>
      <w:lvlJc w:val="right"/>
      <w:pPr>
        <w:ind w:left="926" w:hanging="360"/>
      </w:pPr>
    </w:lvl>
    <w:lvl w:ilvl="1" w:tplc="65AE6228">
      <w:numFmt w:val="decimal"/>
      <w:lvlText w:val=""/>
      <w:lvlJc w:val="left"/>
    </w:lvl>
    <w:lvl w:ilvl="2" w:tplc="EC762824">
      <w:numFmt w:val="decimal"/>
      <w:lvlText w:val=""/>
      <w:lvlJc w:val="left"/>
    </w:lvl>
    <w:lvl w:ilvl="3" w:tplc="7754581A">
      <w:numFmt w:val="decimal"/>
      <w:lvlText w:val=""/>
      <w:lvlJc w:val="left"/>
    </w:lvl>
    <w:lvl w:ilvl="4" w:tplc="687269C2">
      <w:numFmt w:val="decimal"/>
      <w:lvlText w:val=""/>
      <w:lvlJc w:val="left"/>
    </w:lvl>
    <w:lvl w:ilvl="5" w:tplc="BCB85D74">
      <w:numFmt w:val="decimal"/>
      <w:lvlText w:val=""/>
      <w:lvlJc w:val="left"/>
    </w:lvl>
    <w:lvl w:ilvl="6" w:tplc="B966F0EC">
      <w:numFmt w:val="decimal"/>
      <w:lvlText w:val=""/>
      <w:lvlJc w:val="left"/>
    </w:lvl>
    <w:lvl w:ilvl="7" w:tplc="2C88ADAC">
      <w:numFmt w:val="decimal"/>
      <w:lvlText w:val=""/>
      <w:lvlJc w:val="left"/>
    </w:lvl>
    <w:lvl w:ilvl="8" w:tplc="1F5463AA">
      <w:numFmt w:val="decimal"/>
      <w:lvlText w:val=""/>
      <w:lvlJc w:val="left"/>
    </w:lvl>
  </w:abstractNum>
  <w:abstractNum w:abstractNumId="1" w15:restartNumberingAfterBreak="0">
    <w:nsid w:val="08816C0F"/>
    <w:multiLevelType w:val="hybridMultilevel"/>
    <w:tmpl w:val="9038579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D5C3AEA"/>
    <w:multiLevelType w:val="hybridMultilevel"/>
    <w:tmpl w:val="E6FA9B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FF72C7E"/>
    <w:multiLevelType w:val="hybridMultilevel"/>
    <w:tmpl w:val="2B3046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4AC405E"/>
    <w:multiLevelType w:val="hybridMultilevel"/>
    <w:tmpl w:val="2DA0975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18C618B5"/>
    <w:multiLevelType w:val="hybridMultilevel"/>
    <w:tmpl w:val="0624EDAE"/>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C0944A1"/>
    <w:multiLevelType w:val="hybridMultilevel"/>
    <w:tmpl w:val="08841A28"/>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B">
      <w:start w:val="1"/>
      <w:numFmt w:val="bullet"/>
      <w:lvlText w:val=""/>
      <w:lvlJc w:val="left"/>
      <w:pPr>
        <w:ind w:left="2160" w:hanging="360"/>
      </w:pPr>
      <w:rPr>
        <w:rFonts w:ascii="Wingdings" w:hAnsi="Wingdings" w:hint="default"/>
      </w:rPr>
    </w:lvl>
    <w:lvl w:ilvl="3" w:tplc="041D000B">
      <w:start w:val="1"/>
      <w:numFmt w:val="bullet"/>
      <w:lvlText w:val=""/>
      <w:lvlJc w:val="left"/>
      <w:pPr>
        <w:ind w:left="2880" w:hanging="360"/>
      </w:pPr>
      <w:rPr>
        <w:rFonts w:ascii="Wingdings" w:hAnsi="Wingdings"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EE91075"/>
    <w:multiLevelType w:val="hybridMultilevel"/>
    <w:tmpl w:val="004CD5F2"/>
    <w:lvl w:ilvl="0" w:tplc="041D000B">
      <w:start w:val="1"/>
      <w:numFmt w:val="bullet"/>
      <w:lvlText w:val=""/>
      <w:lvlJc w:val="left"/>
      <w:pPr>
        <w:ind w:left="2781" w:hanging="360"/>
      </w:pPr>
      <w:rPr>
        <w:rFonts w:ascii="Wingdings" w:hAnsi="Wingdings" w:hint="default"/>
      </w:rPr>
    </w:lvl>
    <w:lvl w:ilvl="1" w:tplc="041D0003">
      <w:start w:val="1"/>
      <w:numFmt w:val="bullet"/>
      <w:lvlText w:val="o"/>
      <w:lvlJc w:val="left"/>
      <w:pPr>
        <w:ind w:left="3501" w:hanging="360"/>
      </w:pPr>
      <w:rPr>
        <w:rFonts w:ascii="Courier New" w:hAnsi="Courier New" w:cs="Courier New" w:hint="default"/>
      </w:rPr>
    </w:lvl>
    <w:lvl w:ilvl="2" w:tplc="041D0005" w:tentative="1">
      <w:start w:val="1"/>
      <w:numFmt w:val="bullet"/>
      <w:lvlText w:val=""/>
      <w:lvlJc w:val="left"/>
      <w:pPr>
        <w:ind w:left="4221" w:hanging="360"/>
      </w:pPr>
      <w:rPr>
        <w:rFonts w:ascii="Wingdings" w:hAnsi="Wingdings" w:hint="default"/>
      </w:rPr>
    </w:lvl>
    <w:lvl w:ilvl="3" w:tplc="041D0001" w:tentative="1">
      <w:start w:val="1"/>
      <w:numFmt w:val="bullet"/>
      <w:lvlText w:val=""/>
      <w:lvlJc w:val="left"/>
      <w:pPr>
        <w:ind w:left="4941" w:hanging="360"/>
      </w:pPr>
      <w:rPr>
        <w:rFonts w:ascii="Symbol" w:hAnsi="Symbol" w:hint="default"/>
      </w:rPr>
    </w:lvl>
    <w:lvl w:ilvl="4" w:tplc="041D0003" w:tentative="1">
      <w:start w:val="1"/>
      <w:numFmt w:val="bullet"/>
      <w:lvlText w:val="o"/>
      <w:lvlJc w:val="left"/>
      <w:pPr>
        <w:ind w:left="5661" w:hanging="360"/>
      </w:pPr>
      <w:rPr>
        <w:rFonts w:ascii="Courier New" w:hAnsi="Courier New" w:cs="Courier New" w:hint="default"/>
      </w:rPr>
    </w:lvl>
    <w:lvl w:ilvl="5" w:tplc="041D0005" w:tentative="1">
      <w:start w:val="1"/>
      <w:numFmt w:val="bullet"/>
      <w:lvlText w:val=""/>
      <w:lvlJc w:val="left"/>
      <w:pPr>
        <w:ind w:left="6381" w:hanging="360"/>
      </w:pPr>
      <w:rPr>
        <w:rFonts w:ascii="Wingdings" w:hAnsi="Wingdings" w:hint="default"/>
      </w:rPr>
    </w:lvl>
    <w:lvl w:ilvl="6" w:tplc="041D0001" w:tentative="1">
      <w:start w:val="1"/>
      <w:numFmt w:val="bullet"/>
      <w:lvlText w:val=""/>
      <w:lvlJc w:val="left"/>
      <w:pPr>
        <w:ind w:left="7101" w:hanging="360"/>
      </w:pPr>
      <w:rPr>
        <w:rFonts w:ascii="Symbol" w:hAnsi="Symbol" w:hint="default"/>
      </w:rPr>
    </w:lvl>
    <w:lvl w:ilvl="7" w:tplc="041D0003" w:tentative="1">
      <w:start w:val="1"/>
      <w:numFmt w:val="bullet"/>
      <w:lvlText w:val="o"/>
      <w:lvlJc w:val="left"/>
      <w:pPr>
        <w:ind w:left="7821" w:hanging="360"/>
      </w:pPr>
      <w:rPr>
        <w:rFonts w:ascii="Courier New" w:hAnsi="Courier New" w:cs="Courier New" w:hint="default"/>
      </w:rPr>
    </w:lvl>
    <w:lvl w:ilvl="8" w:tplc="041D0005" w:tentative="1">
      <w:start w:val="1"/>
      <w:numFmt w:val="bullet"/>
      <w:lvlText w:val=""/>
      <w:lvlJc w:val="left"/>
      <w:pPr>
        <w:ind w:left="8541"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4243980"/>
    <w:multiLevelType w:val="hybridMultilevel"/>
    <w:tmpl w:val="AACCE11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2" w15:restartNumberingAfterBreak="0">
    <w:nsid w:val="243666D7"/>
    <w:multiLevelType w:val="hybridMultilevel"/>
    <w:tmpl w:val="EC68F0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5595788"/>
    <w:multiLevelType w:val="hybridMultilevel"/>
    <w:tmpl w:val="777EBD7A"/>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D74539"/>
    <w:multiLevelType w:val="hybridMultilevel"/>
    <w:tmpl w:val="BE1E1A8C"/>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20" w15:restartNumberingAfterBreak="0">
    <w:nsid w:val="4A55685D"/>
    <w:multiLevelType w:val="hybridMultilevel"/>
    <w:tmpl w:val="947A7058"/>
    <w:lvl w:ilvl="0" w:tplc="F68E48A8">
      <w:start w:val="1"/>
      <w:numFmt w:val="bullet"/>
      <w:pStyle w:val="textintend1"/>
      <w:lvlText w:val=""/>
      <w:lvlJc w:val="left"/>
      <w:pPr>
        <w:tabs>
          <w:tab w:val="num" w:pos="992"/>
        </w:tabs>
        <w:ind w:left="992" w:hanging="425"/>
      </w:pPr>
      <w:rPr>
        <w:rFonts w:ascii="Symbol" w:hAnsi="Symbol" w:hint="default"/>
      </w:rPr>
    </w:lvl>
    <w:lvl w:ilvl="1" w:tplc="AA565654">
      <w:numFmt w:val="decimal"/>
      <w:lvlText w:val=""/>
      <w:lvlJc w:val="left"/>
    </w:lvl>
    <w:lvl w:ilvl="2" w:tplc="6848EF92">
      <w:numFmt w:val="decimal"/>
      <w:lvlText w:val=""/>
      <w:lvlJc w:val="left"/>
    </w:lvl>
    <w:lvl w:ilvl="3" w:tplc="5ECAFA1C">
      <w:numFmt w:val="decimal"/>
      <w:lvlText w:val=""/>
      <w:lvlJc w:val="left"/>
    </w:lvl>
    <w:lvl w:ilvl="4" w:tplc="9CBAF7EC">
      <w:numFmt w:val="decimal"/>
      <w:lvlText w:val=""/>
      <w:lvlJc w:val="left"/>
    </w:lvl>
    <w:lvl w:ilvl="5" w:tplc="9D7889E6">
      <w:numFmt w:val="decimal"/>
      <w:lvlText w:val=""/>
      <w:lvlJc w:val="left"/>
    </w:lvl>
    <w:lvl w:ilvl="6" w:tplc="B1162104">
      <w:numFmt w:val="decimal"/>
      <w:lvlText w:val=""/>
      <w:lvlJc w:val="left"/>
    </w:lvl>
    <w:lvl w:ilvl="7" w:tplc="16B0D9B6">
      <w:numFmt w:val="decimal"/>
      <w:lvlText w:val=""/>
      <w:lvlJc w:val="left"/>
    </w:lvl>
    <w:lvl w:ilvl="8" w:tplc="C0866584">
      <w:numFmt w:val="decimal"/>
      <w:lvlText w:val=""/>
      <w:lvlJc w:val="left"/>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255A95"/>
    <w:multiLevelType w:val="hybridMultilevel"/>
    <w:tmpl w:val="C1A4671A"/>
    <w:lvl w:ilvl="0" w:tplc="041D0011">
      <w:start w:val="1"/>
      <w:numFmt w:val="decimal"/>
      <w:lvlText w:val="%1)"/>
      <w:lvlJc w:val="left"/>
      <w:pPr>
        <w:ind w:left="2061" w:hanging="360"/>
      </w:p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5652120"/>
    <w:multiLevelType w:val="hybridMultilevel"/>
    <w:tmpl w:val="17FA4DEA"/>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DB63C10"/>
    <w:multiLevelType w:val="hybridMultilevel"/>
    <w:tmpl w:val="FEE64E6C"/>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B262580"/>
    <w:multiLevelType w:val="hybridMultilevel"/>
    <w:tmpl w:val="B834270E"/>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2"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7"/>
  </w:num>
  <w:num w:numId="3">
    <w:abstractNumId w:val="0"/>
  </w:num>
  <w:num w:numId="4">
    <w:abstractNumId w:val="22"/>
  </w:num>
  <w:num w:numId="5">
    <w:abstractNumId w:val="23"/>
  </w:num>
  <w:num w:numId="6">
    <w:abstractNumId w:val="25"/>
  </w:num>
  <w:num w:numId="7">
    <w:abstractNumId w:val="10"/>
  </w:num>
  <w:num w:numId="8">
    <w:abstractNumId w:val="13"/>
  </w:num>
  <w:num w:numId="9">
    <w:abstractNumId w:val="3"/>
  </w:num>
  <w:num w:numId="10">
    <w:abstractNumId w:val="30"/>
  </w:num>
  <w:num w:numId="11">
    <w:abstractNumId w:val="15"/>
  </w:num>
  <w:num w:numId="12">
    <w:abstractNumId w:val="28"/>
  </w:num>
  <w:num w:numId="13">
    <w:abstractNumId w:val="14"/>
  </w:num>
  <w:num w:numId="14">
    <w:abstractNumId w:val="32"/>
  </w:num>
  <w:num w:numId="15">
    <w:abstractNumId w:val="29"/>
  </w:num>
  <w:num w:numId="16">
    <w:abstractNumId w:val="7"/>
  </w:num>
  <w:num w:numId="17">
    <w:abstractNumId w:val="20"/>
  </w:num>
  <w:num w:numId="18">
    <w:abstractNumId w:val="18"/>
  </w:num>
  <w:num w:numId="19">
    <w:abstractNumId w:val="4"/>
  </w:num>
  <w:num w:numId="20">
    <w:abstractNumId w:val="12"/>
  </w:num>
  <w:num w:numId="21">
    <w:abstractNumId w:val="24"/>
  </w:num>
  <w:num w:numId="22">
    <w:abstractNumId w:val="16"/>
  </w:num>
  <w:num w:numId="23">
    <w:abstractNumId w:val="2"/>
  </w:num>
  <w:num w:numId="24">
    <w:abstractNumId w:val="5"/>
  </w:num>
  <w:num w:numId="25">
    <w:abstractNumId w:val="26"/>
  </w:num>
  <w:num w:numId="26">
    <w:abstractNumId w:val="1"/>
  </w:num>
  <w:num w:numId="27">
    <w:abstractNumId w:val="19"/>
  </w:num>
  <w:num w:numId="28">
    <w:abstractNumId w:val="6"/>
  </w:num>
  <w:num w:numId="29">
    <w:abstractNumId w:val="11"/>
  </w:num>
  <w:num w:numId="30">
    <w:abstractNumId w:val="9"/>
  </w:num>
  <w:num w:numId="31">
    <w:abstractNumId w:val="27"/>
  </w:num>
  <w:num w:numId="32">
    <w:abstractNumId w:val="8"/>
  </w:num>
  <w:num w:numId="33">
    <w:abstractNumId w:val="3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fr-FR"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380"/>
    <w:rsid w:val="000006E1"/>
    <w:rsid w:val="00000D2C"/>
    <w:rsid w:val="00001874"/>
    <w:rsid w:val="0000197B"/>
    <w:rsid w:val="00001B53"/>
    <w:rsid w:val="00001B93"/>
    <w:rsid w:val="00002A37"/>
    <w:rsid w:val="00003258"/>
    <w:rsid w:val="00004788"/>
    <w:rsid w:val="00005212"/>
    <w:rsid w:val="0000551E"/>
    <w:rsid w:val="0000557C"/>
    <w:rsid w:val="0000564C"/>
    <w:rsid w:val="000056CB"/>
    <w:rsid w:val="0000578B"/>
    <w:rsid w:val="00005D23"/>
    <w:rsid w:val="000060E7"/>
    <w:rsid w:val="00006149"/>
    <w:rsid w:val="00006446"/>
    <w:rsid w:val="00006896"/>
    <w:rsid w:val="000074A0"/>
    <w:rsid w:val="0000763D"/>
    <w:rsid w:val="00007CDC"/>
    <w:rsid w:val="00007FC9"/>
    <w:rsid w:val="000104DF"/>
    <w:rsid w:val="00010ACC"/>
    <w:rsid w:val="00011354"/>
    <w:rsid w:val="00011826"/>
    <w:rsid w:val="00011B28"/>
    <w:rsid w:val="00011D2B"/>
    <w:rsid w:val="00011D99"/>
    <w:rsid w:val="000122FD"/>
    <w:rsid w:val="00012339"/>
    <w:rsid w:val="000126BA"/>
    <w:rsid w:val="00012D00"/>
    <w:rsid w:val="00013BA8"/>
    <w:rsid w:val="00013F17"/>
    <w:rsid w:val="00014444"/>
    <w:rsid w:val="00014733"/>
    <w:rsid w:val="00014A4C"/>
    <w:rsid w:val="00014D6B"/>
    <w:rsid w:val="000150E6"/>
    <w:rsid w:val="00015138"/>
    <w:rsid w:val="0001526E"/>
    <w:rsid w:val="00015345"/>
    <w:rsid w:val="00015878"/>
    <w:rsid w:val="00015D15"/>
    <w:rsid w:val="00016E28"/>
    <w:rsid w:val="00017E5B"/>
    <w:rsid w:val="00020447"/>
    <w:rsid w:val="0002070C"/>
    <w:rsid w:val="00020A32"/>
    <w:rsid w:val="00021072"/>
    <w:rsid w:val="000214FF"/>
    <w:rsid w:val="00021756"/>
    <w:rsid w:val="000220CD"/>
    <w:rsid w:val="00022259"/>
    <w:rsid w:val="000227F6"/>
    <w:rsid w:val="00022F63"/>
    <w:rsid w:val="00024674"/>
    <w:rsid w:val="000249EC"/>
    <w:rsid w:val="0002564D"/>
    <w:rsid w:val="00025BAD"/>
    <w:rsid w:val="00025ECA"/>
    <w:rsid w:val="00025F8C"/>
    <w:rsid w:val="000262AC"/>
    <w:rsid w:val="0002669C"/>
    <w:rsid w:val="000266EC"/>
    <w:rsid w:val="00026921"/>
    <w:rsid w:val="00027476"/>
    <w:rsid w:val="000276DE"/>
    <w:rsid w:val="000303E9"/>
    <w:rsid w:val="00031381"/>
    <w:rsid w:val="00031A57"/>
    <w:rsid w:val="00031FDA"/>
    <w:rsid w:val="000320CD"/>
    <w:rsid w:val="000325B8"/>
    <w:rsid w:val="00033494"/>
    <w:rsid w:val="0003396C"/>
    <w:rsid w:val="00034038"/>
    <w:rsid w:val="00034C15"/>
    <w:rsid w:val="00034F95"/>
    <w:rsid w:val="0003649D"/>
    <w:rsid w:val="00036668"/>
    <w:rsid w:val="00036BA1"/>
    <w:rsid w:val="00037C46"/>
    <w:rsid w:val="00040140"/>
    <w:rsid w:val="00040D70"/>
    <w:rsid w:val="00041482"/>
    <w:rsid w:val="000414C8"/>
    <w:rsid w:val="00041548"/>
    <w:rsid w:val="000415DB"/>
    <w:rsid w:val="00041AAC"/>
    <w:rsid w:val="000422E2"/>
    <w:rsid w:val="00042CB0"/>
    <w:rsid w:val="00042CFD"/>
    <w:rsid w:val="00042D4D"/>
    <w:rsid w:val="00042F22"/>
    <w:rsid w:val="00042FC2"/>
    <w:rsid w:val="0004334D"/>
    <w:rsid w:val="00043F1A"/>
    <w:rsid w:val="000444D5"/>
    <w:rsid w:val="000444EF"/>
    <w:rsid w:val="00044B91"/>
    <w:rsid w:val="0004530D"/>
    <w:rsid w:val="00045501"/>
    <w:rsid w:val="000455A1"/>
    <w:rsid w:val="00045BC2"/>
    <w:rsid w:val="0004679E"/>
    <w:rsid w:val="00046BEE"/>
    <w:rsid w:val="00047301"/>
    <w:rsid w:val="0004744C"/>
    <w:rsid w:val="000500CC"/>
    <w:rsid w:val="000502F1"/>
    <w:rsid w:val="000516EB"/>
    <w:rsid w:val="00051E84"/>
    <w:rsid w:val="0005211E"/>
    <w:rsid w:val="00052390"/>
    <w:rsid w:val="00052A07"/>
    <w:rsid w:val="00052AD1"/>
    <w:rsid w:val="0005300B"/>
    <w:rsid w:val="000534E3"/>
    <w:rsid w:val="00053781"/>
    <w:rsid w:val="00054A09"/>
    <w:rsid w:val="000550A6"/>
    <w:rsid w:val="0005606A"/>
    <w:rsid w:val="00057117"/>
    <w:rsid w:val="0005716B"/>
    <w:rsid w:val="0005747E"/>
    <w:rsid w:val="000574BC"/>
    <w:rsid w:val="000575BE"/>
    <w:rsid w:val="00060177"/>
    <w:rsid w:val="00061031"/>
    <w:rsid w:val="000616E7"/>
    <w:rsid w:val="00061D48"/>
    <w:rsid w:val="00061E07"/>
    <w:rsid w:val="00062A13"/>
    <w:rsid w:val="00062CC6"/>
    <w:rsid w:val="00063341"/>
    <w:rsid w:val="0006447C"/>
    <w:rsid w:val="0006487E"/>
    <w:rsid w:val="00064BCC"/>
    <w:rsid w:val="00064C25"/>
    <w:rsid w:val="0006527A"/>
    <w:rsid w:val="000656E1"/>
    <w:rsid w:val="00065BF6"/>
    <w:rsid w:val="00065E1A"/>
    <w:rsid w:val="000660D6"/>
    <w:rsid w:val="00066AEF"/>
    <w:rsid w:val="00066E6E"/>
    <w:rsid w:val="00066FA8"/>
    <w:rsid w:val="00067293"/>
    <w:rsid w:val="000674A5"/>
    <w:rsid w:val="00067BEE"/>
    <w:rsid w:val="00067F7D"/>
    <w:rsid w:val="00070082"/>
    <w:rsid w:val="00071077"/>
    <w:rsid w:val="0007170F"/>
    <w:rsid w:val="000717FB"/>
    <w:rsid w:val="0007183A"/>
    <w:rsid w:val="00071A30"/>
    <w:rsid w:val="00071E0C"/>
    <w:rsid w:val="00072262"/>
    <w:rsid w:val="00072581"/>
    <w:rsid w:val="0007335A"/>
    <w:rsid w:val="00073AE0"/>
    <w:rsid w:val="00073AF0"/>
    <w:rsid w:val="00074015"/>
    <w:rsid w:val="000740AC"/>
    <w:rsid w:val="000757A0"/>
    <w:rsid w:val="00076502"/>
    <w:rsid w:val="0007673F"/>
    <w:rsid w:val="00076887"/>
    <w:rsid w:val="00077E5F"/>
    <w:rsid w:val="0008036A"/>
    <w:rsid w:val="00080BB7"/>
    <w:rsid w:val="00081068"/>
    <w:rsid w:val="00081293"/>
    <w:rsid w:val="000813C6"/>
    <w:rsid w:val="00081560"/>
    <w:rsid w:val="0008197D"/>
    <w:rsid w:val="00081AE6"/>
    <w:rsid w:val="0008294A"/>
    <w:rsid w:val="00083425"/>
    <w:rsid w:val="000835E3"/>
    <w:rsid w:val="0008369A"/>
    <w:rsid w:val="00083F22"/>
    <w:rsid w:val="00084596"/>
    <w:rsid w:val="00084943"/>
    <w:rsid w:val="00084CE8"/>
    <w:rsid w:val="000851A1"/>
    <w:rsid w:val="000855DE"/>
    <w:rsid w:val="000855EB"/>
    <w:rsid w:val="00085B52"/>
    <w:rsid w:val="00086603"/>
    <w:rsid w:val="000866F2"/>
    <w:rsid w:val="00086BFA"/>
    <w:rsid w:val="0009009F"/>
    <w:rsid w:val="00091362"/>
    <w:rsid w:val="00091557"/>
    <w:rsid w:val="00091922"/>
    <w:rsid w:val="00091D94"/>
    <w:rsid w:val="000923A6"/>
    <w:rsid w:val="000924C1"/>
    <w:rsid w:val="000924F0"/>
    <w:rsid w:val="00092914"/>
    <w:rsid w:val="00092B61"/>
    <w:rsid w:val="00093432"/>
    <w:rsid w:val="00093474"/>
    <w:rsid w:val="0009366E"/>
    <w:rsid w:val="00093C62"/>
    <w:rsid w:val="00093E60"/>
    <w:rsid w:val="0009510F"/>
    <w:rsid w:val="000953B7"/>
    <w:rsid w:val="000956A8"/>
    <w:rsid w:val="00095A2E"/>
    <w:rsid w:val="00095D9D"/>
    <w:rsid w:val="00096A15"/>
    <w:rsid w:val="00096A38"/>
    <w:rsid w:val="00096BE8"/>
    <w:rsid w:val="00096F1C"/>
    <w:rsid w:val="00097757"/>
    <w:rsid w:val="000977A5"/>
    <w:rsid w:val="000978B6"/>
    <w:rsid w:val="000978C0"/>
    <w:rsid w:val="00097992"/>
    <w:rsid w:val="000A0B91"/>
    <w:rsid w:val="000A103E"/>
    <w:rsid w:val="000A112C"/>
    <w:rsid w:val="000A1878"/>
    <w:rsid w:val="000A1B7B"/>
    <w:rsid w:val="000A2308"/>
    <w:rsid w:val="000A2362"/>
    <w:rsid w:val="000A29C4"/>
    <w:rsid w:val="000A37C1"/>
    <w:rsid w:val="000A38B8"/>
    <w:rsid w:val="000A4286"/>
    <w:rsid w:val="000A43D1"/>
    <w:rsid w:val="000A4A2B"/>
    <w:rsid w:val="000A4F09"/>
    <w:rsid w:val="000A56F2"/>
    <w:rsid w:val="000A5C3D"/>
    <w:rsid w:val="000A5C47"/>
    <w:rsid w:val="000A5E69"/>
    <w:rsid w:val="000A6554"/>
    <w:rsid w:val="000A7325"/>
    <w:rsid w:val="000B0385"/>
    <w:rsid w:val="000B03D2"/>
    <w:rsid w:val="000B06B4"/>
    <w:rsid w:val="000B1822"/>
    <w:rsid w:val="000B24DB"/>
    <w:rsid w:val="000B2719"/>
    <w:rsid w:val="000B2756"/>
    <w:rsid w:val="000B2A68"/>
    <w:rsid w:val="000B2EAD"/>
    <w:rsid w:val="000B2F71"/>
    <w:rsid w:val="000B321D"/>
    <w:rsid w:val="000B35EB"/>
    <w:rsid w:val="000B372B"/>
    <w:rsid w:val="000B39C2"/>
    <w:rsid w:val="000B3A8F"/>
    <w:rsid w:val="000B3C2E"/>
    <w:rsid w:val="000B3C80"/>
    <w:rsid w:val="000B3CD1"/>
    <w:rsid w:val="000B416B"/>
    <w:rsid w:val="000B42D1"/>
    <w:rsid w:val="000B4830"/>
    <w:rsid w:val="000B4AB9"/>
    <w:rsid w:val="000B5609"/>
    <w:rsid w:val="000B58C3"/>
    <w:rsid w:val="000B5C85"/>
    <w:rsid w:val="000B619F"/>
    <w:rsid w:val="000B61E9"/>
    <w:rsid w:val="000B6308"/>
    <w:rsid w:val="000B7585"/>
    <w:rsid w:val="000B7609"/>
    <w:rsid w:val="000B777B"/>
    <w:rsid w:val="000B7B0A"/>
    <w:rsid w:val="000B7B10"/>
    <w:rsid w:val="000C0465"/>
    <w:rsid w:val="000C12E2"/>
    <w:rsid w:val="000C147A"/>
    <w:rsid w:val="000C15E0"/>
    <w:rsid w:val="000C165A"/>
    <w:rsid w:val="000C172F"/>
    <w:rsid w:val="000C1CEB"/>
    <w:rsid w:val="000C218E"/>
    <w:rsid w:val="000C27DF"/>
    <w:rsid w:val="000C2BC9"/>
    <w:rsid w:val="000C2D16"/>
    <w:rsid w:val="000C2E19"/>
    <w:rsid w:val="000C2F09"/>
    <w:rsid w:val="000C309C"/>
    <w:rsid w:val="000C30D5"/>
    <w:rsid w:val="000C3B5B"/>
    <w:rsid w:val="000C3DC0"/>
    <w:rsid w:val="000C49EB"/>
    <w:rsid w:val="000C55AB"/>
    <w:rsid w:val="000C5B63"/>
    <w:rsid w:val="000C6122"/>
    <w:rsid w:val="000C7C27"/>
    <w:rsid w:val="000D003E"/>
    <w:rsid w:val="000D0D07"/>
    <w:rsid w:val="000D0ED1"/>
    <w:rsid w:val="000D33D8"/>
    <w:rsid w:val="000D3743"/>
    <w:rsid w:val="000D3941"/>
    <w:rsid w:val="000D399C"/>
    <w:rsid w:val="000D3A90"/>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304"/>
    <w:rsid w:val="000E1C28"/>
    <w:rsid w:val="000E1CEB"/>
    <w:rsid w:val="000E1E17"/>
    <w:rsid w:val="000E1E92"/>
    <w:rsid w:val="000E27D8"/>
    <w:rsid w:val="000E2898"/>
    <w:rsid w:val="000E30B2"/>
    <w:rsid w:val="000E30DA"/>
    <w:rsid w:val="000E37AA"/>
    <w:rsid w:val="000E3CB3"/>
    <w:rsid w:val="000E52A4"/>
    <w:rsid w:val="000E56CD"/>
    <w:rsid w:val="000E719E"/>
    <w:rsid w:val="000E759E"/>
    <w:rsid w:val="000E7622"/>
    <w:rsid w:val="000E7687"/>
    <w:rsid w:val="000F01E5"/>
    <w:rsid w:val="000F020C"/>
    <w:rsid w:val="000F06D6"/>
    <w:rsid w:val="000F0858"/>
    <w:rsid w:val="000F0D4E"/>
    <w:rsid w:val="000F0EB1"/>
    <w:rsid w:val="000F1106"/>
    <w:rsid w:val="000F147C"/>
    <w:rsid w:val="000F183E"/>
    <w:rsid w:val="000F1932"/>
    <w:rsid w:val="000F1A0F"/>
    <w:rsid w:val="000F1F52"/>
    <w:rsid w:val="000F2BC4"/>
    <w:rsid w:val="000F2DC7"/>
    <w:rsid w:val="000F2FA6"/>
    <w:rsid w:val="000F311F"/>
    <w:rsid w:val="000F3624"/>
    <w:rsid w:val="000F3BE9"/>
    <w:rsid w:val="000F3F6C"/>
    <w:rsid w:val="000F46C9"/>
    <w:rsid w:val="000F4DA4"/>
    <w:rsid w:val="000F5547"/>
    <w:rsid w:val="000F5A6A"/>
    <w:rsid w:val="000F5E93"/>
    <w:rsid w:val="000F5F34"/>
    <w:rsid w:val="000F61C2"/>
    <w:rsid w:val="000F6DF3"/>
    <w:rsid w:val="000F719F"/>
    <w:rsid w:val="000F731E"/>
    <w:rsid w:val="000F7C0D"/>
    <w:rsid w:val="001005FF"/>
    <w:rsid w:val="0010113C"/>
    <w:rsid w:val="00101452"/>
    <w:rsid w:val="00101ABF"/>
    <w:rsid w:val="001023DE"/>
    <w:rsid w:val="00102FDD"/>
    <w:rsid w:val="0010304C"/>
    <w:rsid w:val="001035F6"/>
    <w:rsid w:val="0010374B"/>
    <w:rsid w:val="00103E73"/>
    <w:rsid w:val="00104053"/>
    <w:rsid w:val="00104C31"/>
    <w:rsid w:val="0010522E"/>
    <w:rsid w:val="00105862"/>
    <w:rsid w:val="001062FB"/>
    <w:rsid w:val="001063E6"/>
    <w:rsid w:val="00106646"/>
    <w:rsid w:val="00106882"/>
    <w:rsid w:val="00106987"/>
    <w:rsid w:val="00106AAA"/>
    <w:rsid w:val="00106E7F"/>
    <w:rsid w:val="00106F5C"/>
    <w:rsid w:val="00110E2B"/>
    <w:rsid w:val="0011118D"/>
    <w:rsid w:val="001123A1"/>
    <w:rsid w:val="00112AF6"/>
    <w:rsid w:val="001137B4"/>
    <w:rsid w:val="00113B38"/>
    <w:rsid w:val="00113B78"/>
    <w:rsid w:val="00113B8F"/>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6CCC"/>
    <w:rsid w:val="001170AA"/>
    <w:rsid w:val="00117A78"/>
    <w:rsid w:val="001207A8"/>
    <w:rsid w:val="0012185F"/>
    <w:rsid w:val="001219F5"/>
    <w:rsid w:val="00121A20"/>
    <w:rsid w:val="00121B71"/>
    <w:rsid w:val="0012225A"/>
    <w:rsid w:val="00122B34"/>
    <w:rsid w:val="00122DFF"/>
    <w:rsid w:val="00123045"/>
    <w:rsid w:val="001231D0"/>
    <w:rsid w:val="0012377F"/>
    <w:rsid w:val="00123941"/>
    <w:rsid w:val="00123F5C"/>
    <w:rsid w:val="00123FE5"/>
    <w:rsid w:val="00124314"/>
    <w:rsid w:val="00124488"/>
    <w:rsid w:val="001245F8"/>
    <w:rsid w:val="00125D7F"/>
    <w:rsid w:val="00125F31"/>
    <w:rsid w:val="00126B4A"/>
    <w:rsid w:val="00127888"/>
    <w:rsid w:val="00127913"/>
    <w:rsid w:val="00130F05"/>
    <w:rsid w:val="00131110"/>
    <w:rsid w:val="001317D4"/>
    <w:rsid w:val="00131A8D"/>
    <w:rsid w:val="00131FE5"/>
    <w:rsid w:val="00132760"/>
    <w:rsid w:val="00132A47"/>
    <w:rsid w:val="00132FD0"/>
    <w:rsid w:val="001332C1"/>
    <w:rsid w:val="00133A86"/>
    <w:rsid w:val="00134073"/>
    <w:rsid w:val="001344C0"/>
    <w:rsid w:val="001346FA"/>
    <w:rsid w:val="001348DC"/>
    <w:rsid w:val="00134CB6"/>
    <w:rsid w:val="00135024"/>
    <w:rsid w:val="0013509D"/>
    <w:rsid w:val="00135252"/>
    <w:rsid w:val="001357A7"/>
    <w:rsid w:val="00136A93"/>
    <w:rsid w:val="00136E73"/>
    <w:rsid w:val="00137350"/>
    <w:rsid w:val="00137AB5"/>
    <w:rsid w:val="00137DA3"/>
    <w:rsid w:val="00137DED"/>
    <w:rsid w:val="00137F0B"/>
    <w:rsid w:val="0014040C"/>
    <w:rsid w:val="00140CAC"/>
    <w:rsid w:val="00142589"/>
    <w:rsid w:val="001428CD"/>
    <w:rsid w:val="00142C3A"/>
    <w:rsid w:val="00143195"/>
    <w:rsid w:val="0014341A"/>
    <w:rsid w:val="001438FE"/>
    <w:rsid w:val="001439C5"/>
    <w:rsid w:val="00144052"/>
    <w:rsid w:val="00144645"/>
    <w:rsid w:val="001448CE"/>
    <w:rsid w:val="00144A48"/>
    <w:rsid w:val="00145507"/>
    <w:rsid w:val="00145DD6"/>
    <w:rsid w:val="001466FE"/>
    <w:rsid w:val="001471C6"/>
    <w:rsid w:val="00147872"/>
    <w:rsid w:val="00147D80"/>
    <w:rsid w:val="00147FBC"/>
    <w:rsid w:val="00150159"/>
    <w:rsid w:val="00150214"/>
    <w:rsid w:val="001505FF"/>
    <w:rsid w:val="001507D4"/>
    <w:rsid w:val="00150AAA"/>
    <w:rsid w:val="00151257"/>
    <w:rsid w:val="001512E6"/>
    <w:rsid w:val="00151DF3"/>
    <w:rsid w:val="00151E0B"/>
    <w:rsid w:val="00151E23"/>
    <w:rsid w:val="001526E0"/>
    <w:rsid w:val="00152806"/>
    <w:rsid w:val="001529CE"/>
    <w:rsid w:val="00152B02"/>
    <w:rsid w:val="00152B36"/>
    <w:rsid w:val="001533FA"/>
    <w:rsid w:val="001535D4"/>
    <w:rsid w:val="001546BC"/>
    <w:rsid w:val="001547BD"/>
    <w:rsid w:val="001551B5"/>
    <w:rsid w:val="00155C75"/>
    <w:rsid w:val="00156061"/>
    <w:rsid w:val="0015616C"/>
    <w:rsid w:val="00156ED9"/>
    <w:rsid w:val="00157792"/>
    <w:rsid w:val="00157908"/>
    <w:rsid w:val="00157D6A"/>
    <w:rsid w:val="00157DBE"/>
    <w:rsid w:val="0016028C"/>
    <w:rsid w:val="0016060D"/>
    <w:rsid w:val="00160AEA"/>
    <w:rsid w:val="00161407"/>
    <w:rsid w:val="00161B73"/>
    <w:rsid w:val="00161ED8"/>
    <w:rsid w:val="0016211D"/>
    <w:rsid w:val="00162988"/>
    <w:rsid w:val="001632C9"/>
    <w:rsid w:val="001645D4"/>
    <w:rsid w:val="001652C6"/>
    <w:rsid w:val="001659C1"/>
    <w:rsid w:val="00167323"/>
    <w:rsid w:val="00167710"/>
    <w:rsid w:val="001679AE"/>
    <w:rsid w:val="00167CFA"/>
    <w:rsid w:val="0017013E"/>
    <w:rsid w:val="00170393"/>
    <w:rsid w:val="00170EAC"/>
    <w:rsid w:val="001711B8"/>
    <w:rsid w:val="001718B9"/>
    <w:rsid w:val="00171A7E"/>
    <w:rsid w:val="00171E13"/>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AB"/>
    <w:rsid w:val="00176330"/>
    <w:rsid w:val="00176996"/>
    <w:rsid w:val="00177278"/>
    <w:rsid w:val="0017744C"/>
    <w:rsid w:val="001776B6"/>
    <w:rsid w:val="001776BE"/>
    <w:rsid w:val="00177B9B"/>
    <w:rsid w:val="0018143F"/>
    <w:rsid w:val="001814A9"/>
    <w:rsid w:val="001814C5"/>
    <w:rsid w:val="001816B3"/>
    <w:rsid w:val="00181D25"/>
    <w:rsid w:val="00181F9C"/>
    <w:rsid w:val="00181FF8"/>
    <w:rsid w:val="001824BE"/>
    <w:rsid w:val="00182568"/>
    <w:rsid w:val="00182622"/>
    <w:rsid w:val="00182CCC"/>
    <w:rsid w:val="00183258"/>
    <w:rsid w:val="00183AC6"/>
    <w:rsid w:val="00183E34"/>
    <w:rsid w:val="00183FB0"/>
    <w:rsid w:val="00184B55"/>
    <w:rsid w:val="00184E20"/>
    <w:rsid w:val="00185ADD"/>
    <w:rsid w:val="001861AA"/>
    <w:rsid w:val="00186EDA"/>
    <w:rsid w:val="0018724E"/>
    <w:rsid w:val="00190AC1"/>
    <w:rsid w:val="00190E73"/>
    <w:rsid w:val="001910F1"/>
    <w:rsid w:val="00191A54"/>
    <w:rsid w:val="00191B9E"/>
    <w:rsid w:val="001921C2"/>
    <w:rsid w:val="00192907"/>
    <w:rsid w:val="001931BE"/>
    <w:rsid w:val="001931C1"/>
    <w:rsid w:val="0019341A"/>
    <w:rsid w:val="001952AE"/>
    <w:rsid w:val="001953A8"/>
    <w:rsid w:val="00195E2A"/>
    <w:rsid w:val="00196705"/>
    <w:rsid w:val="00197424"/>
    <w:rsid w:val="00197CD5"/>
    <w:rsid w:val="00197DA6"/>
    <w:rsid w:val="00197DF9"/>
    <w:rsid w:val="001A0578"/>
    <w:rsid w:val="001A0F8C"/>
    <w:rsid w:val="001A105F"/>
    <w:rsid w:val="001A1987"/>
    <w:rsid w:val="001A2564"/>
    <w:rsid w:val="001A313E"/>
    <w:rsid w:val="001A3243"/>
    <w:rsid w:val="001A366B"/>
    <w:rsid w:val="001A3EAB"/>
    <w:rsid w:val="001A4DD0"/>
    <w:rsid w:val="001A4FF0"/>
    <w:rsid w:val="001A59FE"/>
    <w:rsid w:val="001A5E71"/>
    <w:rsid w:val="001A5FFF"/>
    <w:rsid w:val="001A6173"/>
    <w:rsid w:val="001A694B"/>
    <w:rsid w:val="001A6CBA"/>
    <w:rsid w:val="001A7BF4"/>
    <w:rsid w:val="001B01AD"/>
    <w:rsid w:val="001B0217"/>
    <w:rsid w:val="001B0C0C"/>
    <w:rsid w:val="001B0D97"/>
    <w:rsid w:val="001B19B0"/>
    <w:rsid w:val="001B1AD0"/>
    <w:rsid w:val="001B2506"/>
    <w:rsid w:val="001B2608"/>
    <w:rsid w:val="001B2831"/>
    <w:rsid w:val="001B3D39"/>
    <w:rsid w:val="001B4A1C"/>
    <w:rsid w:val="001B5364"/>
    <w:rsid w:val="001B54F3"/>
    <w:rsid w:val="001B5A5D"/>
    <w:rsid w:val="001B5A82"/>
    <w:rsid w:val="001B6997"/>
    <w:rsid w:val="001B6D5B"/>
    <w:rsid w:val="001B70DB"/>
    <w:rsid w:val="001B76D7"/>
    <w:rsid w:val="001B7A17"/>
    <w:rsid w:val="001C0B16"/>
    <w:rsid w:val="001C0ECD"/>
    <w:rsid w:val="001C19B7"/>
    <w:rsid w:val="001C1C52"/>
    <w:rsid w:val="001C1CE5"/>
    <w:rsid w:val="001C1EFE"/>
    <w:rsid w:val="001C20D9"/>
    <w:rsid w:val="001C222B"/>
    <w:rsid w:val="001C2619"/>
    <w:rsid w:val="001C3079"/>
    <w:rsid w:val="001C3090"/>
    <w:rsid w:val="001C32EE"/>
    <w:rsid w:val="001C3D2A"/>
    <w:rsid w:val="001C44EC"/>
    <w:rsid w:val="001C45C4"/>
    <w:rsid w:val="001C4B49"/>
    <w:rsid w:val="001C5BCB"/>
    <w:rsid w:val="001C609A"/>
    <w:rsid w:val="001C61B9"/>
    <w:rsid w:val="001C6250"/>
    <w:rsid w:val="001C7107"/>
    <w:rsid w:val="001C71BB"/>
    <w:rsid w:val="001C75B4"/>
    <w:rsid w:val="001C7860"/>
    <w:rsid w:val="001C7897"/>
    <w:rsid w:val="001C7B54"/>
    <w:rsid w:val="001D056D"/>
    <w:rsid w:val="001D05D5"/>
    <w:rsid w:val="001D0760"/>
    <w:rsid w:val="001D0ADD"/>
    <w:rsid w:val="001D0FC3"/>
    <w:rsid w:val="001D15A9"/>
    <w:rsid w:val="001D15CB"/>
    <w:rsid w:val="001D1BE2"/>
    <w:rsid w:val="001D24C8"/>
    <w:rsid w:val="001D2B5F"/>
    <w:rsid w:val="001D2BD0"/>
    <w:rsid w:val="001D3342"/>
    <w:rsid w:val="001D3CFA"/>
    <w:rsid w:val="001D51BA"/>
    <w:rsid w:val="001D53E7"/>
    <w:rsid w:val="001D596D"/>
    <w:rsid w:val="001D6342"/>
    <w:rsid w:val="001D6D53"/>
    <w:rsid w:val="001D6F1C"/>
    <w:rsid w:val="001D7246"/>
    <w:rsid w:val="001E0AA0"/>
    <w:rsid w:val="001E0D07"/>
    <w:rsid w:val="001E0D4D"/>
    <w:rsid w:val="001E0F95"/>
    <w:rsid w:val="001E0FEC"/>
    <w:rsid w:val="001E11B2"/>
    <w:rsid w:val="001E1909"/>
    <w:rsid w:val="001E2C01"/>
    <w:rsid w:val="001E39A8"/>
    <w:rsid w:val="001E436E"/>
    <w:rsid w:val="001E58E2"/>
    <w:rsid w:val="001E5F9A"/>
    <w:rsid w:val="001E727B"/>
    <w:rsid w:val="001E7703"/>
    <w:rsid w:val="001E7AED"/>
    <w:rsid w:val="001F036F"/>
    <w:rsid w:val="001F15E1"/>
    <w:rsid w:val="001F23D0"/>
    <w:rsid w:val="001F2869"/>
    <w:rsid w:val="001F2C16"/>
    <w:rsid w:val="001F3916"/>
    <w:rsid w:val="001F395E"/>
    <w:rsid w:val="001F4763"/>
    <w:rsid w:val="001F4942"/>
    <w:rsid w:val="001F4C2C"/>
    <w:rsid w:val="001F5288"/>
    <w:rsid w:val="001F54C5"/>
    <w:rsid w:val="001F5698"/>
    <w:rsid w:val="001F5856"/>
    <w:rsid w:val="001F6108"/>
    <w:rsid w:val="001F62C8"/>
    <w:rsid w:val="001F662C"/>
    <w:rsid w:val="001F7074"/>
    <w:rsid w:val="001F7D71"/>
    <w:rsid w:val="00200490"/>
    <w:rsid w:val="00200D70"/>
    <w:rsid w:val="00201F3A"/>
    <w:rsid w:val="00202F29"/>
    <w:rsid w:val="002037D8"/>
    <w:rsid w:val="00203CD3"/>
    <w:rsid w:val="00203F96"/>
    <w:rsid w:val="00204546"/>
    <w:rsid w:val="0020457F"/>
    <w:rsid w:val="002045FA"/>
    <w:rsid w:val="002054B1"/>
    <w:rsid w:val="00205634"/>
    <w:rsid w:val="002062D3"/>
    <w:rsid w:val="002063C2"/>
    <w:rsid w:val="002069B2"/>
    <w:rsid w:val="0020724C"/>
    <w:rsid w:val="002073F8"/>
    <w:rsid w:val="00207B36"/>
    <w:rsid w:val="00207C8E"/>
    <w:rsid w:val="00207FA3"/>
    <w:rsid w:val="00207FD7"/>
    <w:rsid w:val="0021040E"/>
    <w:rsid w:val="00210611"/>
    <w:rsid w:val="00210649"/>
    <w:rsid w:val="0021121F"/>
    <w:rsid w:val="00211BD0"/>
    <w:rsid w:val="002127AF"/>
    <w:rsid w:val="00212AA3"/>
    <w:rsid w:val="00212BB0"/>
    <w:rsid w:val="00212DB8"/>
    <w:rsid w:val="00213228"/>
    <w:rsid w:val="002137E3"/>
    <w:rsid w:val="002148E8"/>
    <w:rsid w:val="00214DA8"/>
    <w:rsid w:val="00215423"/>
    <w:rsid w:val="002158FA"/>
    <w:rsid w:val="00215E4C"/>
    <w:rsid w:val="00216C2E"/>
    <w:rsid w:val="002171DE"/>
    <w:rsid w:val="002175C8"/>
    <w:rsid w:val="00217E1B"/>
    <w:rsid w:val="002200E7"/>
    <w:rsid w:val="00220184"/>
    <w:rsid w:val="00220600"/>
    <w:rsid w:val="00221678"/>
    <w:rsid w:val="00221BDD"/>
    <w:rsid w:val="00221D68"/>
    <w:rsid w:val="00222204"/>
    <w:rsid w:val="002224DB"/>
    <w:rsid w:val="002228E4"/>
    <w:rsid w:val="00222AA7"/>
    <w:rsid w:val="00223738"/>
    <w:rsid w:val="00223BEF"/>
    <w:rsid w:val="00223CD0"/>
    <w:rsid w:val="00223FCB"/>
    <w:rsid w:val="002249CE"/>
    <w:rsid w:val="00224C8A"/>
    <w:rsid w:val="00224D07"/>
    <w:rsid w:val="002252C3"/>
    <w:rsid w:val="0022543F"/>
    <w:rsid w:val="0022548F"/>
    <w:rsid w:val="00225B6B"/>
    <w:rsid w:val="00225C54"/>
    <w:rsid w:val="00225DBA"/>
    <w:rsid w:val="0022613A"/>
    <w:rsid w:val="002269F8"/>
    <w:rsid w:val="00227623"/>
    <w:rsid w:val="00230765"/>
    <w:rsid w:val="00230986"/>
    <w:rsid w:val="00230D18"/>
    <w:rsid w:val="002319E4"/>
    <w:rsid w:val="00231EE8"/>
    <w:rsid w:val="00232911"/>
    <w:rsid w:val="00232D5B"/>
    <w:rsid w:val="00232ECF"/>
    <w:rsid w:val="00233530"/>
    <w:rsid w:val="00233A0B"/>
    <w:rsid w:val="002350F5"/>
    <w:rsid w:val="002354FA"/>
    <w:rsid w:val="002355FE"/>
    <w:rsid w:val="00235632"/>
    <w:rsid w:val="00235867"/>
    <w:rsid w:val="00235872"/>
    <w:rsid w:val="00236130"/>
    <w:rsid w:val="00237470"/>
    <w:rsid w:val="0023794C"/>
    <w:rsid w:val="00240AA7"/>
    <w:rsid w:val="00240DFD"/>
    <w:rsid w:val="00241559"/>
    <w:rsid w:val="0024193B"/>
    <w:rsid w:val="00241B53"/>
    <w:rsid w:val="00241E50"/>
    <w:rsid w:val="00242225"/>
    <w:rsid w:val="00242EA5"/>
    <w:rsid w:val="002435B3"/>
    <w:rsid w:val="00243712"/>
    <w:rsid w:val="002444AD"/>
    <w:rsid w:val="002448AF"/>
    <w:rsid w:val="00244A0C"/>
    <w:rsid w:val="00244AD4"/>
    <w:rsid w:val="002458EB"/>
    <w:rsid w:val="00245946"/>
    <w:rsid w:val="00245A3C"/>
    <w:rsid w:val="00246546"/>
    <w:rsid w:val="00246E08"/>
    <w:rsid w:val="0024754B"/>
    <w:rsid w:val="00247563"/>
    <w:rsid w:val="00247FA9"/>
    <w:rsid w:val="00247FEC"/>
    <w:rsid w:val="002500C8"/>
    <w:rsid w:val="00250683"/>
    <w:rsid w:val="0025078E"/>
    <w:rsid w:val="002509F8"/>
    <w:rsid w:val="00250BE3"/>
    <w:rsid w:val="0025102A"/>
    <w:rsid w:val="00251A92"/>
    <w:rsid w:val="00253241"/>
    <w:rsid w:val="002534E0"/>
    <w:rsid w:val="00253D56"/>
    <w:rsid w:val="00253EB4"/>
    <w:rsid w:val="00254998"/>
    <w:rsid w:val="00254C1A"/>
    <w:rsid w:val="002550B9"/>
    <w:rsid w:val="0025529D"/>
    <w:rsid w:val="00255738"/>
    <w:rsid w:val="0025603F"/>
    <w:rsid w:val="0025608F"/>
    <w:rsid w:val="00256245"/>
    <w:rsid w:val="002569A7"/>
    <w:rsid w:val="00256A69"/>
    <w:rsid w:val="00256BF7"/>
    <w:rsid w:val="0025705C"/>
    <w:rsid w:val="00257381"/>
    <w:rsid w:val="00257543"/>
    <w:rsid w:val="002577FB"/>
    <w:rsid w:val="002617E7"/>
    <w:rsid w:val="00262B33"/>
    <w:rsid w:val="0026307D"/>
    <w:rsid w:val="00263157"/>
    <w:rsid w:val="00263286"/>
    <w:rsid w:val="00263997"/>
    <w:rsid w:val="00263FEE"/>
    <w:rsid w:val="00264228"/>
    <w:rsid w:val="00264334"/>
    <w:rsid w:val="002645ED"/>
    <w:rsid w:val="00264631"/>
    <w:rsid w:val="00264672"/>
    <w:rsid w:val="0026473E"/>
    <w:rsid w:val="00264DA1"/>
    <w:rsid w:val="00264E80"/>
    <w:rsid w:val="00264EEB"/>
    <w:rsid w:val="00265260"/>
    <w:rsid w:val="002653EE"/>
    <w:rsid w:val="002657C4"/>
    <w:rsid w:val="00266214"/>
    <w:rsid w:val="00266DA1"/>
    <w:rsid w:val="00266F25"/>
    <w:rsid w:val="002673D6"/>
    <w:rsid w:val="00267C83"/>
    <w:rsid w:val="00270A8D"/>
    <w:rsid w:val="00270DCA"/>
    <w:rsid w:val="00270EB6"/>
    <w:rsid w:val="0027144F"/>
    <w:rsid w:val="0027157A"/>
    <w:rsid w:val="00271813"/>
    <w:rsid w:val="00271F3A"/>
    <w:rsid w:val="00273278"/>
    <w:rsid w:val="002737F4"/>
    <w:rsid w:val="002739A0"/>
    <w:rsid w:val="002746F7"/>
    <w:rsid w:val="00274BD4"/>
    <w:rsid w:val="002756F4"/>
    <w:rsid w:val="00275781"/>
    <w:rsid w:val="002769D3"/>
    <w:rsid w:val="00276EA6"/>
    <w:rsid w:val="002770F9"/>
    <w:rsid w:val="00277BB0"/>
    <w:rsid w:val="00277C2B"/>
    <w:rsid w:val="00277CFB"/>
    <w:rsid w:val="002805F5"/>
    <w:rsid w:val="00280751"/>
    <w:rsid w:val="00280C37"/>
    <w:rsid w:val="0028135B"/>
    <w:rsid w:val="0028280A"/>
    <w:rsid w:val="002835B1"/>
    <w:rsid w:val="0028379D"/>
    <w:rsid w:val="00283A25"/>
    <w:rsid w:val="002841E2"/>
    <w:rsid w:val="002848AD"/>
    <w:rsid w:val="002854F2"/>
    <w:rsid w:val="00286ACD"/>
    <w:rsid w:val="00287838"/>
    <w:rsid w:val="002878A1"/>
    <w:rsid w:val="00287B3E"/>
    <w:rsid w:val="002907B5"/>
    <w:rsid w:val="0029101B"/>
    <w:rsid w:val="002911B9"/>
    <w:rsid w:val="0029229D"/>
    <w:rsid w:val="00292CF1"/>
    <w:rsid w:val="00292EB7"/>
    <w:rsid w:val="00293528"/>
    <w:rsid w:val="00293566"/>
    <w:rsid w:val="00293AFD"/>
    <w:rsid w:val="00294057"/>
    <w:rsid w:val="00294162"/>
    <w:rsid w:val="0029467C"/>
    <w:rsid w:val="00294AC1"/>
    <w:rsid w:val="00294E91"/>
    <w:rsid w:val="00295264"/>
    <w:rsid w:val="00295686"/>
    <w:rsid w:val="00296227"/>
    <w:rsid w:val="00296F44"/>
    <w:rsid w:val="00296F81"/>
    <w:rsid w:val="00297207"/>
    <w:rsid w:val="0029777D"/>
    <w:rsid w:val="00297C97"/>
    <w:rsid w:val="002A019A"/>
    <w:rsid w:val="002A02A5"/>
    <w:rsid w:val="002A055E"/>
    <w:rsid w:val="002A0AB9"/>
    <w:rsid w:val="002A0FD6"/>
    <w:rsid w:val="002A12E5"/>
    <w:rsid w:val="002A1452"/>
    <w:rsid w:val="002A19C6"/>
    <w:rsid w:val="002A1CB3"/>
    <w:rsid w:val="002A1D4E"/>
    <w:rsid w:val="002A2869"/>
    <w:rsid w:val="002A332D"/>
    <w:rsid w:val="002A370B"/>
    <w:rsid w:val="002A376D"/>
    <w:rsid w:val="002A3785"/>
    <w:rsid w:val="002A3BD3"/>
    <w:rsid w:val="002A3CAB"/>
    <w:rsid w:val="002A4591"/>
    <w:rsid w:val="002A489F"/>
    <w:rsid w:val="002A4A96"/>
    <w:rsid w:val="002A519C"/>
    <w:rsid w:val="002A567C"/>
    <w:rsid w:val="002A5A74"/>
    <w:rsid w:val="002A5A8F"/>
    <w:rsid w:val="002A6804"/>
    <w:rsid w:val="002A68DA"/>
    <w:rsid w:val="002A6D45"/>
    <w:rsid w:val="002A7069"/>
    <w:rsid w:val="002A750E"/>
    <w:rsid w:val="002A76BC"/>
    <w:rsid w:val="002A7A73"/>
    <w:rsid w:val="002A7CFF"/>
    <w:rsid w:val="002A7F3E"/>
    <w:rsid w:val="002B01D9"/>
    <w:rsid w:val="002B03F5"/>
    <w:rsid w:val="002B0DEE"/>
    <w:rsid w:val="002B1001"/>
    <w:rsid w:val="002B103C"/>
    <w:rsid w:val="002B1150"/>
    <w:rsid w:val="002B129E"/>
    <w:rsid w:val="002B17BC"/>
    <w:rsid w:val="002B1BF2"/>
    <w:rsid w:val="002B24D6"/>
    <w:rsid w:val="002B3C3D"/>
    <w:rsid w:val="002B4523"/>
    <w:rsid w:val="002B5E2A"/>
    <w:rsid w:val="002B64AA"/>
    <w:rsid w:val="002B747E"/>
    <w:rsid w:val="002B7C0D"/>
    <w:rsid w:val="002B7C12"/>
    <w:rsid w:val="002C0463"/>
    <w:rsid w:val="002C0EA8"/>
    <w:rsid w:val="002C12C3"/>
    <w:rsid w:val="002C165B"/>
    <w:rsid w:val="002C1864"/>
    <w:rsid w:val="002C1890"/>
    <w:rsid w:val="002C1E21"/>
    <w:rsid w:val="002C29B6"/>
    <w:rsid w:val="002C2B26"/>
    <w:rsid w:val="002C35F8"/>
    <w:rsid w:val="002C3794"/>
    <w:rsid w:val="002C41E6"/>
    <w:rsid w:val="002C4325"/>
    <w:rsid w:val="002C4B82"/>
    <w:rsid w:val="002C4D39"/>
    <w:rsid w:val="002C4E3D"/>
    <w:rsid w:val="002C4FFD"/>
    <w:rsid w:val="002C6824"/>
    <w:rsid w:val="002C689D"/>
    <w:rsid w:val="002C6AEE"/>
    <w:rsid w:val="002C6D36"/>
    <w:rsid w:val="002C7352"/>
    <w:rsid w:val="002C782D"/>
    <w:rsid w:val="002D0010"/>
    <w:rsid w:val="002D071A"/>
    <w:rsid w:val="002D09F6"/>
    <w:rsid w:val="002D0BF4"/>
    <w:rsid w:val="002D0E30"/>
    <w:rsid w:val="002D1040"/>
    <w:rsid w:val="002D16C0"/>
    <w:rsid w:val="002D26AA"/>
    <w:rsid w:val="002D2BD8"/>
    <w:rsid w:val="002D2E65"/>
    <w:rsid w:val="002D34B2"/>
    <w:rsid w:val="002D4734"/>
    <w:rsid w:val="002D48B0"/>
    <w:rsid w:val="002D4D2C"/>
    <w:rsid w:val="002D5B37"/>
    <w:rsid w:val="002D5DA7"/>
    <w:rsid w:val="002D6337"/>
    <w:rsid w:val="002D6654"/>
    <w:rsid w:val="002D6C4A"/>
    <w:rsid w:val="002D735E"/>
    <w:rsid w:val="002D73FF"/>
    <w:rsid w:val="002D7637"/>
    <w:rsid w:val="002E05FE"/>
    <w:rsid w:val="002E07EB"/>
    <w:rsid w:val="002E0898"/>
    <w:rsid w:val="002E098F"/>
    <w:rsid w:val="002E0F3C"/>
    <w:rsid w:val="002E12DE"/>
    <w:rsid w:val="002E1731"/>
    <w:rsid w:val="002E17F2"/>
    <w:rsid w:val="002E193C"/>
    <w:rsid w:val="002E1ACE"/>
    <w:rsid w:val="002E1C12"/>
    <w:rsid w:val="002E2CC7"/>
    <w:rsid w:val="002E3199"/>
    <w:rsid w:val="002E344A"/>
    <w:rsid w:val="002E37F4"/>
    <w:rsid w:val="002E3B5B"/>
    <w:rsid w:val="002E4DDD"/>
    <w:rsid w:val="002E5168"/>
    <w:rsid w:val="002E5443"/>
    <w:rsid w:val="002E5512"/>
    <w:rsid w:val="002E6052"/>
    <w:rsid w:val="002E7135"/>
    <w:rsid w:val="002E7559"/>
    <w:rsid w:val="002E777C"/>
    <w:rsid w:val="002E7BC5"/>
    <w:rsid w:val="002E7CAE"/>
    <w:rsid w:val="002F0350"/>
    <w:rsid w:val="002F13D6"/>
    <w:rsid w:val="002F2771"/>
    <w:rsid w:val="002F2B1E"/>
    <w:rsid w:val="002F31B9"/>
    <w:rsid w:val="002F37A9"/>
    <w:rsid w:val="002F3886"/>
    <w:rsid w:val="002F38D6"/>
    <w:rsid w:val="002F3C18"/>
    <w:rsid w:val="002F3F47"/>
    <w:rsid w:val="002F42F9"/>
    <w:rsid w:val="002F453C"/>
    <w:rsid w:val="002F468C"/>
    <w:rsid w:val="002F473F"/>
    <w:rsid w:val="002F47CF"/>
    <w:rsid w:val="002F4ADD"/>
    <w:rsid w:val="002F5FA2"/>
    <w:rsid w:val="002F64AE"/>
    <w:rsid w:val="002F7CCB"/>
    <w:rsid w:val="002F7DCD"/>
    <w:rsid w:val="002F7FE7"/>
    <w:rsid w:val="00300077"/>
    <w:rsid w:val="00300AEA"/>
    <w:rsid w:val="00300CCE"/>
    <w:rsid w:val="0030134F"/>
    <w:rsid w:val="00301C18"/>
    <w:rsid w:val="00301CE6"/>
    <w:rsid w:val="00301D5F"/>
    <w:rsid w:val="00302551"/>
    <w:rsid w:val="0030256B"/>
    <w:rsid w:val="00302976"/>
    <w:rsid w:val="00303B17"/>
    <w:rsid w:val="00303D65"/>
    <w:rsid w:val="00303DD1"/>
    <w:rsid w:val="003048EB"/>
    <w:rsid w:val="00304E13"/>
    <w:rsid w:val="00304F17"/>
    <w:rsid w:val="0030501F"/>
    <w:rsid w:val="00305518"/>
    <w:rsid w:val="00305632"/>
    <w:rsid w:val="003056D2"/>
    <w:rsid w:val="003057B0"/>
    <w:rsid w:val="00305DEF"/>
    <w:rsid w:val="0030617B"/>
    <w:rsid w:val="00306286"/>
    <w:rsid w:val="00306B43"/>
    <w:rsid w:val="00306E4D"/>
    <w:rsid w:val="00307487"/>
    <w:rsid w:val="003074E6"/>
    <w:rsid w:val="00307A2F"/>
    <w:rsid w:val="00307BA1"/>
    <w:rsid w:val="00307FE0"/>
    <w:rsid w:val="00310C60"/>
    <w:rsid w:val="00311024"/>
    <w:rsid w:val="003115FC"/>
    <w:rsid w:val="00311702"/>
    <w:rsid w:val="00311BF8"/>
    <w:rsid w:val="00311C76"/>
    <w:rsid w:val="00311C91"/>
    <w:rsid w:val="00311E82"/>
    <w:rsid w:val="003121C4"/>
    <w:rsid w:val="003122F8"/>
    <w:rsid w:val="003126AC"/>
    <w:rsid w:val="003129C1"/>
    <w:rsid w:val="00312A43"/>
    <w:rsid w:val="00313071"/>
    <w:rsid w:val="003130A0"/>
    <w:rsid w:val="00313CBB"/>
    <w:rsid w:val="00313FD6"/>
    <w:rsid w:val="003142C4"/>
    <w:rsid w:val="003143BD"/>
    <w:rsid w:val="003146D2"/>
    <w:rsid w:val="00314A33"/>
    <w:rsid w:val="00314CEB"/>
    <w:rsid w:val="00315363"/>
    <w:rsid w:val="003155A2"/>
    <w:rsid w:val="00315AE0"/>
    <w:rsid w:val="00315E63"/>
    <w:rsid w:val="003162A1"/>
    <w:rsid w:val="003165C7"/>
    <w:rsid w:val="0031666C"/>
    <w:rsid w:val="00316733"/>
    <w:rsid w:val="00316984"/>
    <w:rsid w:val="00316A6C"/>
    <w:rsid w:val="00316B87"/>
    <w:rsid w:val="003170BC"/>
    <w:rsid w:val="003171AE"/>
    <w:rsid w:val="00317708"/>
    <w:rsid w:val="003178B6"/>
    <w:rsid w:val="00317EFB"/>
    <w:rsid w:val="00317F16"/>
    <w:rsid w:val="003203ED"/>
    <w:rsid w:val="00320688"/>
    <w:rsid w:val="00320EF2"/>
    <w:rsid w:val="003216B1"/>
    <w:rsid w:val="00321814"/>
    <w:rsid w:val="003219D2"/>
    <w:rsid w:val="0032237E"/>
    <w:rsid w:val="003227A7"/>
    <w:rsid w:val="00322837"/>
    <w:rsid w:val="00322B02"/>
    <w:rsid w:val="00322C9F"/>
    <w:rsid w:val="00322DEA"/>
    <w:rsid w:val="00322F56"/>
    <w:rsid w:val="00323CD7"/>
    <w:rsid w:val="00324D23"/>
    <w:rsid w:val="00325784"/>
    <w:rsid w:val="00326303"/>
    <w:rsid w:val="00326662"/>
    <w:rsid w:val="003266D1"/>
    <w:rsid w:val="00326BB7"/>
    <w:rsid w:val="00327095"/>
    <w:rsid w:val="003274A0"/>
    <w:rsid w:val="00327B67"/>
    <w:rsid w:val="00327D4D"/>
    <w:rsid w:val="003301C1"/>
    <w:rsid w:val="00330481"/>
    <w:rsid w:val="003307EE"/>
    <w:rsid w:val="00331751"/>
    <w:rsid w:val="00331D28"/>
    <w:rsid w:val="00332362"/>
    <w:rsid w:val="003327E5"/>
    <w:rsid w:val="00332EBC"/>
    <w:rsid w:val="00333DEF"/>
    <w:rsid w:val="00334579"/>
    <w:rsid w:val="00334610"/>
    <w:rsid w:val="00334D69"/>
    <w:rsid w:val="00335144"/>
    <w:rsid w:val="00335858"/>
    <w:rsid w:val="00335979"/>
    <w:rsid w:val="00335ED2"/>
    <w:rsid w:val="00336BDA"/>
    <w:rsid w:val="00337272"/>
    <w:rsid w:val="00337520"/>
    <w:rsid w:val="00337FD6"/>
    <w:rsid w:val="00340199"/>
    <w:rsid w:val="00340547"/>
    <w:rsid w:val="00341022"/>
    <w:rsid w:val="00342BD7"/>
    <w:rsid w:val="00343469"/>
    <w:rsid w:val="00343E7D"/>
    <w:rsid w:val="00344EAC"/>
    <w:rsid w:val="0034578E"/>
    <w:rsid w:val="00345ED2"/>
    <w:rsid w:val="00345F5E"/>
    <w:rsid w:val="0034689C"/>
    <w:rsid w:val="00346B69"/>
    <w:rsid w:val="00346DB5"/>
    <w:rsid w:val="003477B1"/>
    <w:rsid w:val="00347A8D"/>
    <w:rsid w:val="00347C9E"/>
    <w:rsid w:val="00350E5F"/>
    <w:rsid w:val="003519C8"/>
    <w:rsid w:val="00351BB8"/>
    <w:rsid w:val="00352068"/>
    <w:rsid w:val="003525A7"/>
    <w:rsid w:val="00352845"/>
    <w:rsid w:val="003533D6"/>
    <w:rsid w:val="0035379A"/>
    <w:rsid w:val="00353D34"/>
    <w:rsid w:val="0035426A"/>
    <w:rsid w:val="003555E7"/>
    <w:rsid w:val="00356C6D"/>
    <w:rsid w:val="00357380"/>
    <w:rsid w:val="00357BB7"/>
    <w:rsid w:val="00357C09"/>
    <w:rsid w:val="003602D9"/>
    <w:rsid w:val="003604CE"/>
    <w:rsid w:val="00360686"/>
    <w:rsid w:val="00360789"/>
    <w:rsid w:val="00360ED3"/>
    <w:rsid w:val="00361378"/>
    <w:rsid w:val="00361701"/>
    <w:rsid w:val="0036209C"/>
    <w:rsid w:val="00362395"/>
    <w:rsid w:val="00362CE7"/>
    <w:rsid w:val="00362D34"/>
    <w:rsid w:val="00363482"/>
    <w:rsid w:val="003636FB"/>
    <w:rsid w:val="00363829"/>
    <w:rsid w:val="003643D5"/>
    <w:rsid w:val="0036466A"/>
    <w:rsid w:val="00364CB1"/>
    <w:rsid w:val="003652E7"/>
    <w:rsid w:val="00365AB2"/>
    <w:rsid w:val="0036606B"/>
    <w:rsid w:val="003663FA"/>
    <w:rsid w:val="00366C63"/>
    <w:rsid w:val="00367898"/>
    <w:rsid w:val="00367A90"/>
    <w:rsid w:val="00370E47"/>
    <w:rsid w:val="00371588"/>
    <w:rsid w:val="003715AF"/>
    <w:rsid w:val="00371665"/>
    <w:rsid w:val="003716F8"/>
    <w:rsid w:val="00371944"/>
    <w:rsid w:val="003719A1"/>
    <w:rsid w:val="00372DA8"/>
    <w:rsid w:val="00373697"/>
    <w:rsid w:val="003739E0"/>
    <w:rsid w:val="00373BA1"/>
    <w:rsid w:val="00373C05"/>
    <w:rsid w:val="0037423B"/>
    <w:rsid w:val="003742AC"/>
    <w:rsid w:val="003743F2"/>
    <w:rsid w:val="003757A0"/>
    <w:rsid w:val="00375856"/>
    <w:rsid w:val="00375B6A"/>
    <w:rsid w:val="0037607A"/>
    <w:rsid w:val="00376D38"/>
    <w:rsid w:val="00376F7C"/>
    <w:rsid w:val="00377CE1"/>
    <w:rsid w:val="00377FF2"/>
    <w:rsid w:val="00380A35"/>
    <w:rsid w:val="00381703"/>
    <w:rsid w:val="00381A54"/>
    <w:rsid w:val="00381CB7"/>
    <w:rsid w:val="00382574"/>
    <w:rsid w:val="00382784"/>
    <w:rsid w:val="003837BA"/>
    <w:rsid w:val="00383824"/>
    <w:rsid w:val="00384F72"/>
    <w:rsid w:val="0038508D"/>
    <w:rsid w:val="00385BF0"/>
    <w:rsid w:val="00385F1C"/>
    <w:rsid w:val="00386BD7"/>
    <w:rsid w:val="003872AD"/>
    <w:rsid w:val="00387562"/>
    <w:rsid w:val="003901DB"/>
    <w:rsid w:val="00390467"/>
    <w:rsid w:val="00390782"/>
    <w:rsid w:val="00390F05"/>
    <w:rsid w:val="003910E3"/>
    <w:rsid w:val="00391315"/>
    <w:rsid w:val="0039143E"/>
    <w:rsid w:val="00391930"/>
    <w:rsid w:val="00391A2E"/>
    <w:rsid w:val="003922AA"/>
    <w:rsid w:val="00392889"/>
    <w:rsid w:val="0039318F"/>
    <w:rsid w:val="003939FF"/>
    <w:rsid w:val="00393EBE"/>
    <w:rsid w:val="00394556"/>
    <w:rsid w:val="0039473E"/>
    <w:rsid w:val="00394BCB"/>
    <w:rsid w:val="00394FE6"/>
    <w:rsid w:val="003950D1"/>
    <w:rsid w:val="00395181"/>
    <w:rsid w:val="00396224"/>
    <w:rsid w:val="00397D2C"/>
    <w:rsid w:val="003A01B4"/>
    <w:rsid w:val="003A0242"/>
    <w:rsid w:val="003A0270"/>
    <w:rsid w:val="003A08C0"/>
    <w:rsid w:val="003A0F81"/>
    <w:rsid w:val="003A1126"/>
    <w:rsid w:val="003A12C6"/>
    <w:rsid w:val="003A17BC"/>
    <w:rsid w:val="003A2223"/>
    <w:rsid w:val="003A22AF"/>
    <w:rsid w:val="003A2A0F"/>
    <w:rsid w:val="003A4074"/>
    <w:rsid w:val="003A45A1"/>
    <w:rsid w:val="003A463B"/>
    <w:rsid w:val="003A4BD2"/>
    <w:rsid w:val="003A5341"/>
    <w:rsid w:val="003A57B8"/>
    <w:rsid w:val="003A5B0A"/>
    <w:rsid w:val="003A6643"/>
    <w:rsid w:val="003A6BAC"/>
    <w:rsid w:val="003A6F0E"/>
    <w:rsid w:val="003A70A4"/>
    <w:rsid w:val="003A73D7"/>
    <w:rsid w:val="003A79C5"/>
    <w:rsid w:val="003A7BD6"/>
    <w:rsid w:val="003A7D60"/>
    <w:rsid w:val="003A7EF3"/>
    <w:rsid w:val="003B0146"/>
    <w:rsid w:val="003B06ED"/>
    <w:rsid w:val="003B087D"/>
    <w:rsid w:val="003B0DDC"/>
    <w:rsid w:val="003B159C"/>
    <w:rsid w:val="003B1898"/>
    <w:rsid w:val="003B1A61"/>
    <w:rsid w:val="003B34F9"/>
    <w:rsid w:val="003B369F"/>
    <w:rsid w:val="003B36A3"/>
    <w:rsid w:val="003B3ECB"/>
    <w:rsid w:val="003B461A"/>
    <w:rsid w:val="003B4F1E"/>
    <w:rsid w:val="003B520E"/>
    <w:rsid w:val="003B53B6"/>
    <w:rsid w:val="003B540E"/>
    <w:rsid w:val="003B55B0"/>
    <w:rsid w:val="003B5806"/>
    <w:rsid w:val="003B5D4D"/>
    <w:rsid w:val="003B5E6A"/>
    <w:rsid w:val="003B64BB"/>
    <w:rsid w:val="003B7409"/>
    <w:rsid w:val="003B74A3"/>
    <w:rsid w:val="003B7AC5"/>
    <w:rsid w:val="003B7EAD"/>
    <w:rsid w:val="003B7FE5"/>
    <w:rsid w:val="003C02EC"/>
    <w:rsid w:val="003C11C8"/>
    <w:rsid w:val="003C1BA9"/>
    <w:rsid w:val="003C1DB2"/>
    <w:rsid w:val="003C23EA"/>
    <w:rsid w:val="003C2702"/>
    <w:rsid w:val="003C2B8A"/>
    <w:rsid w:val="003C2C01"/>
    <w:rsid w:val="003C2D1E"/>
    <w:rsid w:val="003C2FF5"/>
    <w:rsid w:val="003C3431"/>
    <w:rsid w:val="003C4092"/>
    <w:rsid w:val="003C4A06"/>
    <w:rsid w:val="003C65F3"/>
    <w:rsid w:val="003C68D5"/>
    <w:rsid w:val="003C6902"/>
    <w:rsid w:val="003C6AC4"/>
    <w:rsid w:val="003C6ACE"/>
    <w:rsid w:val="003C7594"/>
    <w:rsid w:val="003C75DA"/>
    <w:rsid w:val="003C7618"/>
    <w:rsid w:val="003C7806"/>
    <w:rsid w:val="003D085A"/>
    <w:rsid w:val="003D109F"/>
    <w:rsid w:val="003D1528"/>
    <w:rsid w:val="003D2478"/>
    <w:rsid w:val="003D25B4"/>
    <w:rsid w:val="003D28BA"/>
    <w:rsid w:val="003D29CD"/>
    <w:rsid w:val="003D2F71"/>
    <w:rsid w:val="003D3111"/>
    <w:rsid w:val="003D3804"/>
    <w:rsid w:val="003D386D"/>
    <w:rsid w:val="003D3C45"/>
    <w:rsid w:val="003D42A6"/>
    <w:rsid w:val="003D59FF"/>
    <w:rsid w:val="003D5B1F"/>
    <w:rsid w:val="003D5C41"/>
    <w:rsid w:val="003D5F37"/>
    <w:rsid w:val="003D68A5"/>
    <w:rsid w:val="003D691D"/>
    <w:rsid w:val="003D6E8E"/>
    <w:rsid w:val="003D7651"/>
    <w:rsid w:val="003D78C1"/>
    <w:rsid w:val="003D7F69"/>
    <w:rsid w:val="003E07A7"/>
    <w:rsid w:val="003E1283"/>
    <w:rsid w:val="003E1498"/>
    <w:rsid w:val="003E15AE"/>
    <w:rsid w:val="003E15FA"/>
    <w:rsid w:val="003E1A47"/>
    <w:rsid w:val="003E230A"/>
    <w:rsid w:val="003E2335"/>
    <w:rsid w:val="003E23F2"/>
    <w:rsid w:val="003E312F"/>
    <w:rsid w:val="003E31E8"/>
    <w:rsid w:val="003E37FE"/>
    <w:rsid w:val="003E48A3"/>
    <w:rsid w:val="003E55E4"/>
    <w:rsid w:val="003E60A4"/>
    <w:rsid w:val="003E6C90"/>
    <w:rsid w:val="003E7135"/>
    <w:rsid w:val="003E7339"/>
    <w:rsid w:val="003E74E3"/>
    <w:rsid w:val="003E7625"/>
    <w:rsid w:val="003E7B20"/>
    <w:rsid w:val="003F05C7"/>
    <w:rsid w:val="003F07F2"/>
    <w:rsid w:val="003F08A9"/>
    <w:rsid w:val="003F0C54"/>
    <w:rsid w:val="003F0E1D"/>
    <w:rsid w:val="003F19BA"/>
    <w:rsid w:val="003F1B22"/>
    <w:rsid w:val="003F2C22"/>
    <w:rsid w:val="003F2CD4"/>
    <w:rsid w:val="003F2DF5"/>
    <w:rsid w:val="003F336A"/>
    <w:rsid w:val="003F34FC"/>
    <w:rsid w:val="003F4313"/>
    <w:rsid w:val="003F5250"/>
    <w:rsid w:val="003F587D"/>
    <w:rsid w:val="003F5B0A"/>
    <w:rsid w:val="003F6030"/>
    <w:rsid w:val="003F650B"/>
    <w:rsid w:val="003F6BBE"/>
    <w:rsid w:val="003F797E"/>
    <w:rsid w:val="003F7A24"/>
    <w:rsid w:val="003F7C46"/>
    <w:rsid w:val="004000B7"/>
    <w:rsid w:val="004000E8"/>
    <w:rsid w:val="004000EE"/>
    <w:rsid w:val="00400597"/>
    <w:rsid w:val="0040091A"/>
    <w:rsid w:val="00400B46"/>
    <w:rsid w:val="00400E3B"/>
    <w:rsid w:val="0040171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512B"/>
    <w:rsid w:val="0040532C"/>
    <w:rsid w:val="00405CA5"/>
    <w:rsid w:val="004072D8"/>
    <w:rsid w:val="00407313"/>
    <w:rsid w:val="00407CD3"/>
    <w:rsid w:val="00410134"/>
    <w:rsid w:val="004103BF"/>
    <w:rsid w:val="00410526"/>
    <w:rsid w:val="00410B72"/>
    <w:rsid w:val="00410F18"/>
    <w:rsid w:val="00411202"/>
    <w:rsid w:val="00411D68"/>
    <w:rsid w:val="00411F1D"/>
    <w:rsid w:val="0041263E"/>
    <w:rsid w:val="004126F7"/>
    <w:rsid w:val="004127BC"/>
    <w:rsid w:val="00412FCB"/>
    <w:rsid w:val="00413182"/>
    <w:rsid w:val="004135C2"/>
    <w:rsid w:val="00413AAC"/>
    <w:rsid w:val="00413E92"/>
    <w:rsid w:val="00414024"/>
    <w:rsid w:val="00414B38"/>
    <w:rsid w:val="00415B91"/>
    <w:rsid w:val="00415C12"/>
    <w:rsid w:val="00415D8C"/>
    <w:rsid w:val="004161FA"/>
    <w:rsid w:val="00421105"/>
    <w:rsid w:val="00421ED2"/>
    <w:rsid w:val="0042249A"/>
    <w:rsid w:val="00422AA4"/>
    <w:rsid w:val="0042380D"/>
    <w:rsid w:val="00423BDD"/>
    <w:rsid w:val="00424297"/>
    <w:rsid w:val="004242F4"/>
    <w:rsid w:val="00425034"/>
    <w:rsid w:val="00425882"/>
    <w:rsid w:val="00425FD9"/>
    <w:rsid w:val="00426122"/>
    <w:rsid w:val="00426717"/>
    <w:rsid w:val="00426A90"/>
    <w:rsid w:val="00427248"/>
    <w:rsid w:val="00427A6D"/>
    <w:rsid w:val="00427B30"/>
    <w:rsid w:val="00427E0C"/>
    <w:rsid w:val="004300FF"/>
    <w:rsid w:val="004302F2"/>
    <w:rsid w:val="0043043F"/>
    <w:rsid w:val="004306CA"/>
    <w:rsid w:val="004311D2"/>
    <w:rsid w:val="004313B7"/>
    <w:rsid w:val="00431611"/>
    <w:rsid w:val="00431944"/>
    <w:rsid w:val="00431F73"/>
    <w:rsid w:val="00432555"/>
    <w:rsid w:val="004330AB"/>
    <w:rsid w:val="00433544"/>
    <w:rsid w:val="00433C2E"/>
    <w:rsid w:val="00433C46"/>
    <w:rsid w:val="00434B93"/>
    <w:rsid w:val="00434F41"/>
    <w:rsid w:val="00435CE6"/>
    <w:rsid w:val="00436596"/>
    <w:rsid w:val="00436600"/>
    <w:rsid w:val="00436D80"/>
    <w:rsid w:val="00437447"/>
    <w:rsid w:val="00437C1B"/>
    <w:rsid w:val="00437DD5"/>
    <w:rsid w:val="00440761"/>
    <w:rsid w:val="00440A0A"/>
    <w:rsid w:val="0044108F"/>
    <w:rsid w:val="00441A92"/>
    <w:rsid w:val="00441B96"/>
    <w:rsid w:val="00441EB7"/>
    <w:rsid w:val="00442631"/>
    <w:rsid w:val="004431DC"/>
    <w:rsid w:val="00443557"/>
    <w:rsid w:val="00444071"/>
    <w:rsid w:val="00444251"/>
    <w:rsid w:val="00444664"/>
    <w:rsid w:val="00444E0A"/>
    <w:rsid w:val="00444F56"/>
    <w:rsid w:val="00445423"/>
    <w:rsid w:val="00445613"/>
    <w:rsid w:val="00445811"/>
    <w:rsid w:val="00445CD7"/>
    <w:rsid w:val="00445FB3"/>
    <w:rsid w:val="0044601D"/>
    <w:rsid w:val="00446488"/>
    <w:rsid w:val="0044671C"/>
    <w:rsid w:val="00446D4C"/>
    <w:rsid w:val="004474A8"/>
    <w:rsid w:val="00450516"/>
    <w:rsid w:val="004506AB"/>
    <w:rsid w:val="004517AA"/>
    <w:rsid w:val="00451967"/>
    <w:rsid w:val="004525EA"/>
    <w:rsid w:val="00452B01"/>
    <w:rsid w:val="00452CAC"/>
    <w:rsid w:val="0045411A"/>
    <w:rsid w:val="00455061"/>
    <w:rsid w:val="004552A2"/>
    <w:rsid w:val="0045543A"/>
    <w:rsid w:val="00455E4A"/>
    <w:rsid w:val="004565DE"/>
    <w:rsid w:val="0045699F"/>
    <w:rsid w:val="004574C8"/>
    <w:rsid w:val="00457565"/>
    <w:rsid w:val="00457B71"/>
    <w:rsid w:val="004604E5"/>
    <w:rsid w:val="00460887"/>
    <w:rsid w:val="0046194E"/>
    <w:rsid w:val="00461C7D"/>
    <w:rsid w:val="00462A49"/>
    <w:rsid w:val="00462DAF"/>
    <w:rsid w:val="00462DB0"/>
    <w:rsid w:val="00462E70"/>
    <w:rsid w:val="004649D0"/>
    <w:rsid w:val="00464FE2"/>
    <w:rsid w:val="004651EF"/>
    <w:rsid w:val="00465644"/>
    <w:rsid w:val="00465997"/>
    <w:rsid w:val="004669E2"/>
    <w:rsid w:val="00467478"/>
    <w:rsid w:val="00467AE9"/>
    <w:rsid w:val="00467CCA"/>
    <w:rsid w:val="00467D75"/>
    <w:rsid w:val="004704CE"/>
    <w:rsid w:val="00470638"/>
    <w:rsid w:val="00470C31"/>
    <w:rsid w:val="00471DE0"/>
    <w:rsid w:val="004721BC"/>
    <w:rsid w:val="004721F9"/>
    <w:rsid w:val="004722EC"/>
    <w:rsid w:val="00472558"/>
    <w:rsid w:val="004726E4"/>
    <w:rsid w:val="00473147"/>
    <w:rsid w:val="004734D0"/>
    <w:rsid w:val="00473967"/>
    <w:rsid w:val="00473C75"/>
    <w:rsid w:val="00474B7E"/>
    <w:rsid w:val="004753C6"/>
    <w:rsid w:val="00475532"/>
    <w:rsid w:val="0047556B"/>
    <w:rsid w:val="0047632F"/>
    <w:rsid w:val="00476569"/>
    <w:rsid w:val="00476961"/>
    <w:rsid w:val="00477451"/>
    <w:rsid w:val="00477753"/>
    <w:rsid w:val="00477768"/>
    <w:rsid w:val="00477947"/>
    <w:rsid w:val="00477A69"/>
    <w:rsid w:val="00477ED5"/>
    <w:rsid w:val="004800FA"/>
    <w:rsid w:val="004802B5"/>
    <w:rsid w:val="00480415"/>
    <w:rsid w:val="004811F1"/>
    <w:rsid w:val="0048226A"/>
    <w:rsid w:val="00482600"/>
    <w:rsid w:val="00483282"/>
    <w:rsid w:val="004838A5"/>
    <w:rsid w:val="00484559"/>
    <w:rsid w:val="004851CF"/>
    <w:rsid w:val="00485C81"/>
    <w:rsid w:val="00485DDA"/>
    <w:rsid w:val="004862B2"/>
    <w:rsid w:val="0048630B"/>
    <w:rsid w:val="00486353"/>
    <w:rsid w:val="004868E3"/>
    <w:rsid w:val="004875D3"/>
    <w:rsid w:val="00487857"/>
    <w:rsid w:val="00487C74"/>
    <w:rsid w:val="00487C79"/>
    <w:rsid w:val="00487CC7"/>
    <w:rsid w:val="00487D62"/>
    <w:rsid w:val="00487E8F"/>
    <w:rsid w:val="00490194"/>
    <w:rsid w:val="004901BD"/>
    <w:rsid w:val="0049109A"/>
    <w:rsid w:val="00491697"/>
    <w:rsid w:val="00491752"/>
    <w:rsid w:val="00491C62"/>
    <w:rsid w:val="00491CCD"/>
    <w:rsid w:val="004921CD"/>
    <w:rsid w:val="00492412"/>
    <w:rsid w:val="004927D7"/>
    <w:rsid w:val="00492AE0"/>
    <w:rsid w:val="00492BC5"/>
    <w:rsid w:val="00492CF7"/>
    <w:rsid w:val="00493595"/>
    <w:rsid w:val="00494354"/>
    <w:rsid w:val="004947A2"/>
    <w:rsid w:val="0049488C"/>
    <w:rsid w:val="00494EC2"/>
    <w:rsid w:val="0049558B"/>
    <w:rsid w:val="00495754"/>
    <w:rsid w:val="004958EB"/>
    <w:rsid w:val="00495D44"/>
    <w:rsid w:val="004964F1"/>
    <w:rsid w:val="00497D7B"/>
    <w:rsid w:val="00497F95"/>
    <w:rsid w:val="004A08C5"/>
    <w:rsid w:val="004A0D9C"/>
    <w:rsid w:val="004A134F"/>
    <w:rsid w:val="004A16BC"/>
    <w:rsid w:val="004A18DC"/>
    <w:rsid w:val="004A2B94"/>
    <w:rsid w:val="004A2CF6"/>
    <w:rsid w:val="004A2FDD"/>
    <w:rsid w:val="004A341E"/>
    <w:rsid w:val="004A3C36"/>
    <w:rsid w:val="004A3F10"/>
    <w:rsid w:val="004A4431"/>
    <w:rsid w:val="004A4ECF"/>
    <w:rsid w:val="004A6058"/>
    <w:rsid w:val="004A65D1"/>
    <w:rsid w:val="004A6782"/>
    <w:rsid w:val="004A7201"/>
    <w:rsid w:val="004A74B5"/>
    <w:rsid w:val="004A7526"/>
    <w:rsid w:val="004A7B48"/>
    <w:rsid w:val="004A7C63"/>
    <w:rsid w:val="004B0659"/>
    <w:rsid w:val="004B0B42"/>
    <w:rsid w:val="004B17D1"/>
    <w:rsid w:val="004B1C8B"/>
    <w:rsid w:val="004B1D99"/>
    <w:rsid w:val="004B1E28"/>
    <w:rsid w:val="004B1ED8"/>
    <w:rsid w:val="004B2FB1"/>
    <w:rsid w:val="004B3A59"/>
    <w:rsid w:val="004B553B"/>
    <w:rsid w:val="004B5AE8"/>
    <w:rsid w:val="004B5E80"/>
    <w:rsid w:val="004B6318"/>
    <w:rsid w:val="004B69EB"/>
    <w:rsid w:val="004B6BFA"/>
    <w:rsid w:val="004B6EEF"/>
    <w:rsid w:val="004B6F6A"/>
    <w:rsid w:val="004B743D"/>
    <w:rsid w:val="004B74CD"/>
    <w:rsid w:val="004B7C0C"/>
    <w:rsid w:val="004B7D3A"/>
    <w:rsid w:val="004C0688"/>
    <w:rsid w:val="004C07A4"/>
    <w:rsid w:val="004C0957"/>
    <w:rsid w:val="004C1A74"/>
    <w:rsid w:val="004C2CB9"/>
    <w:rsid w:val="004C2D86"/>
    <w:rsid w:val="004C2FE9"/>
    <w:rsid w:val="004C3898"/>
    <w:rsid w:val="004C4B7D"/>
    <w:rsid w:val="004C5737"/>
    <w:rsid w:val="004C58B3"/>
    <w:rsid w:val="004C5AEA"/>
    <w:rsid w:val="004C5BBC"/>
    <w:rsid w:val="004C5DEB"/>
    <w:rsid w:val="004C787E"/>
    <w:rsid w:val="004C7E05"/>
    <w:rsid w:val="004D1E16"/>
    <w:rsid w:val="004D35C3"/>
    <w:rsid w:val="004D36B1"/>
    <w:rsid w:val="004D44FE"/>
    <w:rsid w:val="004D4870"/>
    <w:rsid w:val="004D55A3"/>
    <w:rsid w:val="004D6007"/>
    <w:rsid w:val="004D6461"/>
    <w:rsid w:val="004D6464"/>
    <w:rsid w:val="004D7231"/>
    <w:rsid w:val="004D75CB"/>
    <w:rsid w:val="004D79A9"/>
    <w:rsid w:val="004D7A8B"/>
    <w:rsid w:val="004D7EBD"/>
    <w:rsid w:val="004E065F"/>
    <w:rsid w:val="004E066F"/>
    <w:rsid w:val="004E0D0B"/>
    <w:rsid w:val="004E1735"/>
    <w:rsid w:val="004E1B6C"/>
    <w:rsid w:val="004E2680"/>
    <w:rsid w:val="004E28F9"/>
    <w:rsid w:val="004E31A6"/>
    <w:rsid w:val="004E3592"/>
    <w:rsid w:val="004E3A39"/>
    <w:rsid w:val="004E3DD9"/>
    <w:rsid w:val="004E3F18"/>
    <w:rsid w:val="004E462E"/>
    <w:rsid w:val="004E4A23"/>
    <w:rsid w:val="004E4B41"/>
    <w:rsid w:val="004E540B"/>
    <w:rsid w:val="004E5638"/>
    <w:rsid w:val="004E56DC"/>
    <w:rsid w:val="004E5DAF"/>
    <w:rsid w:val="004E737A"/>
    <w:rsid w:val="004E7641"/>
    <w:rsid w:val="004E76F4"/>
    <w:rsid w:val="004E7DFC"/>
    <w:rsid w:val="004F02F1"/>
    <w:rsid w:val="004F066B"/>
    <w:rsid w:val="004F0B4E"/>
    <w:rsid w:val="004F0B6C"/>
    <w:rsid w:val="004F0C49"/>
    <w:rsid w:val="004F0E85"/>
    <w:rsid w:val="004F12CF"/>
    <w:rsid w:val="004F14D1"/>
    <w:rsid w:val="004F2078"/>
    <w:rsid w:val="004F2708"/>
    <w:rsid w:val="004F299C"/>
    <w:rsid w:val="004F324E"/>
    <w:rsid w:val="004F35CB"/>
    <w:rsid w:val="004F4117"/>
    <w:rsid w:val="004F4716"/>
    <w:rsid w:val="004F4847"/>
    <w:rsid w:val="004F4C57"/>
    <w:rsid w:val="004F4D51"/>
    <w:rsid w:val="004F4DA3"/>
    <w:rsid w:val="004F5249"/>
    <w:rsid w:val="004F5BB2"/>
    <w:rsid w:val="004F6350"/>
    <w:rsid w:val="004F6FB7"/>
    <w:rsid w:val="004F7156"/>
    <w:rsid w:val="004F7224"/>
    <w:rsid w:val="004F76AA"/>
    <w:rsid w:val="005007BC"/>
    <w:rsid w:val="00500CEB"/>
    <w:rsid w:val="00500FF7"/>
    <w:rsid w:val="005010D8"/>
    <w:rsid w:val="005012BF"/>
    <w:rsid w:val="0050191B"/>
    <w:rsid w:val="00501B78"/>
    <w:rsid w:val="00501D63"/>
    <w:rsid w:val="005026DB"/>
    <w:rsid w:val="00502837"/>
    <w:rsid w:val="00502F30"/>
    <w:rsid w:val="005035C4"/>
    <w:rsid w:val="00503612"/>
    <w:rsid w:val="00503EB3"/>
    <w:rsid w:val="0050417E"/>
    <w:rsid w:val="00505B05"/>
    <w:rsid w:val="00506557"/>
    <w:rsid w:val="0050677A"/>
    <w:rsid w:val="0050720D"/>
    <w:rsid w:val="005076AC"/>
    <w:rsid w:val="00510660"/>
    <w:rsid w:val="005107DC"/>
    <w:rsid w:val="005108D8"/>
    <w:rsid w:val="00511509"/>
    <w:rsid w:val="005116F9"/>
    <w:rsid w:val="00512F96"/>
    <w:rsid w:val="00512FDE"/>
    <w:rsid w:val="00513C16"/>
    <w:rsid w:val="005141FF"/>
    <w:rsid w:val="005142C8"/>
    <w:rsid w:val="005144A9"/>
    <w:rsid w:val="005153A7"/>
    <w:rsid w:val="00515574"/>
    <w:rsid w:val="0051559F"/>
    <w:rsid w:val="00516A45"/>
    <w:rsid w:val="00516DE7"/>
    <w:rsid w:val="0051776F"/>
    <w:rsid w:val="005205DD"/>
    <w:rsid w:val="00520ADE"/>
    <w:rsid w:val="00521393"/>
    <w:rsid w:val="005214CE"/>
    <w:rsid w:val="005219CF"/>
    <w:rsid w:val="00523F57"/>
    <w:rsid w:val="0052463B"/>
    <w:rsid w:val="00524BAF"/>
    <w:rsid w:val="00524D47"/>
    <w:rsid w:val="00525196"/>
    <w:rsid w:val="0052673F"/>
    <w:rsid w:val="00526A4E"/>
    <w:rsid w:val="00527553"/>
    <w:rsid w:val="00527893"/>
    <w:rsid w:val="00527C56"/>
    <w:rsid w:val="005306CC"/>
    <w:rsid w:val="00530C43"/>
    <w:rsid w:val="00530E20"/>
    <w:rsid w:val="00530FAF"/>
    <w:rsid w:val="005313CA"/>
    <w:rsid w:val="00531A6C"/>
    <w:rsid w:val="00531D9C"/>
    <w:rsid w:val="00531ED1"/>
    <w:rsid w:val="00531ED6"/>
    <w:rsid w:val="00532A56"/>
    <w:rsid w:val="00532A6D"/>
    <w:rsid w:val="005331C2"/>
    <w:rsid w:val="00533548"/>
    <w:rsid w:val="00533D56"/>
    <w:rsid w:val="00534507"/>
    <w:rsid w:val="00534761"/>
    <w:rsid w:val="00534B59"/>
    <w:rsid w:val="00534ED4"/>
    <w:rsid w:val="00536455"/>
    <w:rsid w:val="00536759"/>
    <w:rsid w:val="00536D3D"/>
    <w:rsid w:val="00536F16"/>
    <w:rsid w:val="00537C62"/>
    <w:rsid w:val="00537D10"/>
    <w:rsid w:val="00537F75"/>
    <w:rsid w:val="005407EA"/>
    <w:rsid w:val="00540B70"/>
    <w:rsid w:val="00540D8B"/>
    <w:rsid w:val="00541C8C"/>
    <w:rsid w:val="00542B7F"/>
    <w:rsid w:val="00542D1F"/>
    <w:rsid w:val="00543190"/>
    <w:rsid w:val="00543701"/>
    <w:rsid w:val="0054416F"/>
    <w:rsid w:val="00544FF1"/>
    <w:rsid w:val="00545238"/>
    <w:rsid w:val="00545905"/>
    <w:rsid w:val="005464C1"/>
    <w:rsid w:val="005468EF"/>
    <w:rsid w:val="00546970"/>
    <w:rsid w:val="005470FE"/>
    <w:rsid w:val="005507EB"/>
    <w:rsid w:val="005508FD"/>
    <w:rsid w:val="00550A7F"/>
    <w:rsid w:val="00550D19"/>
    <w:rsid w:val="00550D7E"/>
    <w:rsid w:val="00551888"/>
    <w:rsid w:val="00551B78"/>
    <w:rsid w:val="00551F0D"/>
    <w:rsid w:val="0055231A"/>
    <w:rsid w:val="00552670"/>
    <w:rsid w:val="0055273E"/>
    <w:rsid w:val="00552CDC"/>
    <w:rsid w:val="00553013"/>
    <w:rsid w:val="0055342B"/>
    <w:rsid w:val="005536A8"/>
    <w:rsid w:val="0055380E"/>
    <w:rsid w:val="0055381B"/>
    <w:rsid w:val="005546A8"/>
    <w:rsid w:val="00554736"/>
    <w:rsid w:val="00554BC8"/>
    <w:rsid w:val="00554CAD"/>
    <w:rsid w:val="00554E19"/>
    <w:rsid w:val="00555930"/>
    <w:rsid w:val="005559E3"/>
    <w:rsid w:val="00555E6B"/>
    <w:rsid w:val="00556172"/>
    <w:rsid w:val="00556381"/>
    <w:rsid w:val="005564DF"/>
    <w:rsid w:val="00556E7A"/>
    <w:rsid w:val="00556EAA"/>
    <w:rsid w:val="00556F4F"/>
    <w:rsid w:val="00556FCE"/>
    <w:rsid w:val="0055746A"/>
    <w:rsid w:val="0056121F"/>
    <w:rsid w:val="00562384"/>
    <w:rsid w:val="005633CE"/>
    <w:rsid w:val="00564127"/>
    <w:rsid w:val="00564148"/>
    <w:rsid w:val="0056423A"/>
    <w:rsid w:val="00564302"/>
    <w:rsid w:val="005643BC"/>
    <w:rsid w:val="0056490E"/>
    <w:rsid w:val="00564E2E"/>
    <w:rsid w:val="00564FD2"/>
    <w:rsid w:val="005651DD"/>
    <w:rsid w:val="0056538F"/>
    <w:rsid w:val="0056701D"/>
    <w:rsid w:val="005670F7"/>
    <w:rsid w:val="00567A15"/>
    <w:rsid w:val="00570248"/>
    <w:rsid w:val="00570714"/>
    <w:rsid w:val="005708CC"/>
    <w:rsid w:val="00570BD5"/>
    <w:rsid w:val="00571BC0"/>
    <w:rsid w:val="00572505"/>
    <w:rsid w:val="0057295B"/>
    <w:rsid w:val="00573730"/>
    <w:rsid w:val="0057432B"/>
    <w:rsid w:val="005746DF"/>
    <w:rsid w:val="00574BD1"/>
    <w:rsid w:val="005754D2"/>
    <w:rsid w:val="0057646B"/>
    <w:rsid w:val="005768DA"/>
    <w:rsid w:val="005772AC"/>
    <w:rsid w:val="0057797F"/>
    <w:rsid w:val="00577C1F"/>
    <w:rsid w:val="00580424"/>
    <w:rsid w:val="005804B2"/>
    <w:rsid w:val="005808BC"/>
    <w:rsid w:val="00580AB7"/>
    <w:rsid w:val="00580B34"/>
    <w:rsid w:val="00581B6B"/>
    <w:rsid w:val="00581F05"/>
    <w:rsid w:val="00582047"/>
    <w:rsid w:val="00582114"/>
    <w:rsid w:val="005821DA"/>
    <w:rsid w:val="00582809"/>
    <w:rsid w:val="00582A15"/>
    <w:rsid w:val="00582CC8"/>
    <w:rsid w:val="0058328B"/>
    <w:rsid w:val="005835FE"/>
    <w:rsid w:val="0058465A"/>
    <w:rsid w:val="00584871"/>
    <w:rsid w:val="00584EC7"/>
    <w:rsid w:val="005867AB"/>
    <w:rsid w:val="00586CF6"/>
    <w:rsid w:val="00586F43"/>
    <w:rsid w:val="00586FF6"/>
    <w:rsid w:val="00587027"/>
    <w:rsid w:val="00587915"/>
    <w:rsid w:val="0058798C"/>
    <w:rsid w:val="005900FA"/>
    <w:rsid w:val="00590525"/>
    <w:rsid w:val="005906C0"/>
    <w:rsid w:val="005913D0"/>
    <w:rsid w:val="00591465"/>
    <w:rsid w:val="00591833"/>
    <w:rsid w:val="0059213D"/>
    <w:rsid w:val="00592164"/>
    <w:rsid w:val="005935A4"/>
    <w:rsid w:val="00594771"/>
    <w:rsid w:val="005948C2"/>
    <w:rsid w:val="00594B03"/>
    <w:rsid w:val="005958C6"/>
    <w:rsid w:val="00595DCA"/>
    <w:rsid w:val="00595DF5"/>
    <w:rsid w:val="00595EF1"/>
    <w:rsid w:val="00596970"/>
    <w:rsid w:val="00596B3B"/>
    <w:rsid w:val="0059773C"/>
    <w:rsid w:val="0059775E"/>
    <w:rsid w:val="0059779B"/>
    <w:rsid w:val="00597939"/>
    <w:rsid w:val="005A0089"/>
    <w:rsid w:val="005A054A"/>
    <w:rsid w:val="005A0597"/>
    <w:rsid w:val="005A1E53"/>
    <w:rsid w:val="005A209A"/>
    <w:rsid w:val="005A272F"/>
    <w:rsid w:val="005A2D72"/>
    <w:rsid w:val="005A2EA1"/>
    <w:rsid w:val="005A38B4"/>
    <w:rsid w:val="005A39C7"/>
    <w:rsid w:val="005A3B62"/>
    <w:rsid w:val="005A407F"/>
    <w:rsid w:val="005A4BC3"/>
    <w:rsid w:val="005A4E2C"/>
    <w:rsid w:val="005A514C"/>
    <w:rsid w:val="005A5622"/>
    <w:rsid w:val="005A5845"/>
    <w:rsid w:val="005A5D98"/>
    <w:rsid w:val="005A5EAA"/>
    <w:rsid w:val="005A6052"/>
    <w:rsid w:val="005A662D"/>
    <w:rsid w:val="005A78AE"/>
    <w:rsid w:val="005A7CBF"/>
    <w:rsid w:val="005A7E19"/>
    <w:rsid w:val="005B1409"/>
    <w:rsid w:val="005B159C"/>
    <w:rsid w:val="005B1793"/>
    <w:rsid w:val="005B2200"/>
    <w:rsid w:val="005B2700"/>
    <w:rsid w:val="005B30A9"/>
    <w:rsid w:val="005B35D7"/>
    <w:rsid w:val="005B392A"/>
    <w:rsid w:val="005B39DE"/>
    <w:rsid w:val="005B3A71"/>
    <w:rsid w:val="005B3AA3"/>
    <w:rsid w:val="005B3D01"/>
    <w:rsid w:val="005B474F"/>
    <w:rsid w:val="005B56FD"/>
    <w:rsid w:val="005B66C7"/>
    <w:rsid w:val="005B67D9"/>
    <w:rsid w:val="005B6F83"/>
    <w:rsid w:val="005B7517"/>
    <w:rsid w:val="005B7C66"/>
    <w:rsid w:val="005C0236"/>
    <w:rsid w:val="005C0305"/>
    <w:rsid w:val="005C0602"/>
    <w:rsid w:val="005C082E"/>
    <w:rsid w:val="005C0D2B"/>
    <w:rsid w:val="005C15EF"/>
    <w:rsid w:val="005C1A36"/>
    <w:rsid w:val="005C544C"/>
    <w:rsid w:val="005C562E"/>
    <w:rsid w:val="005C58C2"/>
    <w:rsid w:val="005C6D06"/>
    <w:rsid w:val="005C74FB"/>
    <w:rsid w:val="005C7B84"/>
    <w:rsid w:val="005D10CC"/>
    <w:rsid w:val="005D13A6"/>
    <w:rsid w:val="005D1602"/>
    <w:rsid w:val="005D168C"/>
    <w:rsid w:val="005D1697"/>
    <w:rsid w:val="005D1AEF"/>
    <w:rsid w:val="005D2172"/>
    <w:rsid w:val="005D21F2"/>
    <w:rsid w:val="005D2F62"/>
    <w:rsid w:val="005D3546"/>
    <w:rsid w:val="005D481A"/>
    <w:rsid w:val="005D48FF"/>
    <w:rsid w:val="005D60BF"/>
    <w:rsid w:val="005D6AA9"/>
    <w:rsid w:val="005D6AF5"/>
    <w:rsid w:val="005D6B46"/>
    <w:rsid w:val="005D6B62"/>
    <w:rsid w:val="005D6C1B"/>
    <w:rsid w:val="005D6FA1"/>
    <w:rsid w:val="005D6FE1"/>
    <w:rsid w:val="005D7398"/>
    <w:rsid w:val="005E00E8"/>
    <w:rsid w:val="005E094C"/>
    <w:rsid w:val="005E0CAE"/>
    <w:rsid w:val="005E17C9"/>
    <w:rsid w:val="005E2306"/>
    <w:rsid w:val="005E385F"/>
    <w:rsid w:val="005E3D84"/>
    <w:rsid w:val="005E4A5A"/>
    <w:rsid w:val="005E59BE"/>
    <w:rsid w:val="005E5B81"/>
    <w:rsid w:val="005E5EEF"/>
    <w:rsid w:val="005E629D"/>
    <w:rsid w:val="005E6405"/>
    <w:rsid w:val="005E659A"/>
    <w:rsid w:val="005E698E"/>
    <w:rsid w:val="005E6D10"/>
    <w:rsid w:val="005E7303"/>
    <w:rsid w:val="005E77BF"/>
    <w:rsid w:val="005E7CF8"/>
    <w:rsid w:val="005F025E"/>
    <w:rsid w:val="005F065D"/>
    <w:rsid w:val="005F1319"/>
    <w:rsid w:val="005F147D"/>
    <w:rsid w:val="005F1957"/>
    <w:rsid w:val="005F1A1D"/>
    <w:rsid w:val="005F1E6F"/>
    <w:rsid w:val="005F2BE2"/>
    <w:rsid w:val="005F2CB1"/>
    <w:rsid w:val="005F3025"/>
    <w:rsid w:val="005F3492"/>
    <w:rsid w:val="005F3B0E"/>
    <w:rsid w:val="005F4460"/>
    <w:rsid w:val="005F457E"/>
    <w:rsid w:val="005F51C1"/>
    <w:rsid w:val="005F52B2"/>
    <w:rsid w:val="005F5B70"/>
    <w:rsid w:val="005F5D80"/>
    <w:rsid w:val="005F5F56"/>
    <w:rsid w:val="005F618C"/>
    <w:rsid w:val="005F66B5"/>
    <w:rsid w:val="005F6F14"/>
    <w:rsid w:val="005F6F5E"/>
    <w:rsid w:val="005F70BD"/>
    <w:rsid w:val="005F775A"/>
    <w:rsid w:val="005F7CBC"/>
    <w:rsid w:val="00600375"/>
    <w:rsid w:val="00600F0C"/>
    <w:rsid w:val="0060224B"/>
    <w:rsid w:val="0060283C"/>
    <w:rsid w:val="00602D23"/>
    <w:rsid w:val="00602FA7"/>
    <w:rsid w:val="00602FE4"/>
    <w:rsid w:val="0060382D"/>
    <w:rsid w:val="00603EDF"/>
    <w:rsid w:val="0060493F"/>
    <w:rsid w:val="00604E76"/>
    <w:rsid w:val="00604F14"/>
    <w:rsid w:val="00605556"/>
    <w:rsid w:val="0060555A"/>
    <w:rsid w:val="006058A6"/>
    <w:rsid w:val="00605911"/>
    <w:rsid w:val="006066F2"/>
    <w:rsid w:val="00606815"/>
    <w:rsid w:val="00606D29"/>
    <w:rsid w:val="00606D3D"/>
    <w:rsid w:val="00606FDF"/>
    <w:rsid w:val="00607229"/>
    <w:rsid w:val="006073A4"/>
    <w:rsid w:val="00607F56"/>
    <w:rsid w:val="0061007D"/>
    <w:rsid w:val="006116A6"/>
    <w:rsid w:val="00611B83"/>
    <w:rsid w:val="00611F85"/>
    <w:rsid w:val="00612140"/>
    <w:rsid w:val="0061297E"/>
    <w:rsid w:val="00612B4F"/>
    <w:rsid w:val="00612DFE"/>
    <w:rsid w:val="00612F14"/>
    <w:rsid w:val="00613257"/>
    <w:rsid w:val="006137B1"/>
    <w:rsid w:val="00613C31"/>
    <w:rsid w:val="00613DAD"/>
    <w:rsid w:val="00613E43"/>
    <w:rsid w:val="00615904"/>
    <w:rsid w:val="006160F2"/>
    <w:rsid w:val="006167B5"/>
    <w:rsid w:val="00616B93"/>
    <w:rsid w:val="006171BD"/>
    <w:rsid w:val="00617943"/>
    <w:rsid w:val="00617B82"/>
    <w:rsid w:val="00620194"/>
    <w:rsid w:val="006208EA"/>
    <w:rsid w:val="00620A71"/>
    <w:rsid w:val="00620D49"/>
    <w:rsid w:val="00620D80"/>
    <w:rsid w:val="00621656"/>
    <w:rsid w:val="006219BB"/>
    <w:rsid w:val="00621C35"/>
    <w:rsid w:val="006226E0"/>
    <w:rsid w:val="00622CBA"/>
    <w:rsid w:val="00623100"/>
    <w:rsid w:val="006233E7"/>
    <w:rsid w:val="006234A6"/>
    <w:rsid w:val="00623D92"/>
    <w:rsid w:val="00624070"/>
    <w:rsid w:val="006243C8"/>
    <w:rsid w:val="00624461"/>
    <w:rsid w:val="0062448E"/>
    <w:rsid w:val="006249DC"/>
    <w:rsid w:val="0062569F"/>
    <w:rsid w:val="00625CBD"/>
    <w:rsid w:val="0062613C"/>
    <w:rsid w:val="00626B8F"/>
    <w:rsid w:val="006272F1"/>
    <w:rsid w:val="00630001"/>
    <w:rsid w:val="006301EB"/>
    <w:rsid w:val="006304D8"/>
    <w:rsid w:val="00630A9F"/>
    <w:rsid w:val="00630F29"/>
    <w:rsid w:val="006310AD"/>
    <w:rsid w:val="0063117B"/>
    <w:rsid w:val="006311B3"/>
    <w:rsid w:val="0063126C"/>
    <w:rsid w:val="0063135F"/>
    <w:rsid w:val="00631565"/>
    <w:rsid w:val="00632110"/>
    <w:rsid w:val="006325D4"/>
    <w:rsid w:val="0063284C"/>
    <w:rsid w:val="00632A14"/>
    <w:rsid w:val="00633271"/>
    <w:rsid w:val="0063366A"/>
    <w:rsid w:val="00635037"/>
    <w:rsid w:val="006357EA"/>
    <w:rsid w:val="00635994"/>
    <w:rsid w:val="00635D87"/>
    <w:rsid w:val="006360C2"/>
    <w:rsid w:val="00636398"/>
    <w:rsid w:val="006368D3"/>
    <w:rsid w:val="00636B3E"/>
    <w:rsid w:val="0063707E"/>
    <w:rsid w:val="00637557"/>
    <w:rsid w:val="006377EC"/>
    <w:rsid w:val="006378CE"/>
    <w:rsid w:val="00637A5F"/>
    <w:rsid w:val="00640471"/>
    <w:rsid w:val="0064151F"/>
    <w:rsid w:val="00641533"/>
    <w:rsid w:val="0064208D"/>
    <w:rsid w:val="006420D7"/>
    <w:rsid w:val="00642113"/>
    <w:rsid w:val="0064251E"/>
    <w:rsid w:val="0064288A"/>
    <w:rsid w:val="00643475"/>
    <w:rsid w:val="0064396A"/>
    <w:rsid w:val="00643C36"/>
    <w:rsid w:val="00643FD5"/>
    <w:rsid w:val="0064417F"/>
    <w:rsid w:val="00644264"/>
    <w:rsid w:val="0064455E"/>
    <w:rsid w:val="00645389"/>
    <w:rsid w:val="00645667"/>
    <w:rsid w:val="00645786"/>
    <w:rsid w:val="00645D44"/>
    <w:rsid w:val="0064607A"/>
    <w:rsid w:val="0064624E"/>
    <w:rsid w:val="00646DB5"/>
    <w:rsid w:val="006502C4"/>
    <w:rsid w:val="0065050D"/>
    <w:rsid w:val="00650AB9"/>
    <w:rsid w:val="00651086"/>
    <w:rsid w:val="00651089"/>
    <w:rsid w:val="0065120E"/>
    <w:rsid w:val="006520B0"/>
    <w:rsid w:val="006523A8"/>
    <w:rsid w:val="00652A08"/>
    <w:rsid w:val="00652E2F"/>
    <w:rsid w:val="006535EC"/>
    <w:rsid w:val="00653DCB"/>
    <w:rsid w:val="00653F4E"/>
    <w:rsid w:val="0065430D"/>
    <w:rsid w:val="00654A95"/>
    <w:rsid w:val="00654F20"/>
    <w:rsid w:val="00655295"/>
    <w:rsid w:val="006552CF"/>
    <w:rsid w:val="00655733"/>
    <w:rsid w:val="00655ACD"/>
    <w:rsid w:val="00656A92"/>
    <w:rsid w:val="00656DDE"/>
    <w:rsid w:val="006571C0"/>
    <w:rsid w:val="00657E14"/>
    <w:rsid w:val="0066011D"/>
    <w:rsid w:val="006607C0"/>
    <w:rsid w:val="006613A6"/>
    <w:rsid w:val="00661E84"/>
    <w:rsid w:val="00661F56"/>
    <w:rsid w:val="006627A2"/>
    <w:rsid w:val="00662B52"/>
    <w:rsid w:val="006634E6"/>
    <w:rsid w:val="00663DC5"/>
    <w:rsid w:val="00664395"/>
    <w:rsid w:val="00665269"/>
    <w:rsid w:val="006655EE"/>
    <w:rsid w:val="006656BD"/>
    <w:rsid w:val="00665CA0"/>
    <w:rsid w:val="0066621D"/>
    <w:rsid w:val="006663E2"/>
    <w:rsid w:val="006664CE"/>
    <w:rsid w:val="00666949"/>
    <w:rsid w:val="00666966"/>
    <w:rsid w:val="00666C62"/>
    <w:rsid w:val="00666F7A"/>
    <w:rsid w:val="006678F0"/>
    <w:rsid w:val="00667A81"/>
    <w:rsid w:val="00667CB7"/>
    <w:rsid w:val="00667EE7"/>
    <w:rsid w:val="006700EF"/>
    <w:rsid w:val="00670127"/>
    <w:rsid w:val="0067036E"/>
    <w:rsid w:val="00670529"/>
    <w:rsid w:val="006705ED"/>
    <w:rsid w:val="00670832"/>
    <w:rsid w:val="00670922"/>
    <w:rsid w:val="00670BD0"/>
    <w:rsid w:val="00670BE1"/>
    <w:rsid w:val="0067218F"/>
    <w:rsid w:val="00672549"/>
    <w:rsid w:val="006741F2"/>
    <w:rsid w:val="00674CC3"/>
    <w:rsid w:val="00675993"/>
    <w:rsid w:val="00675C72"/>
    <w:rsid w:val="00676681"/>
    <w:rsid w:val="00676DA0"/>
    <w:rsid w:val="006771F9"/>
    <w:rsid w:val="006776D7"/>
    <w:rsid w:val="00677B52"/>
    <w:rsid w:val="0068034D"/>
    <w:rsid w:val="006806FA"/>
    <w:rsid w:val="00681003"/>
    <w:rsid w:val="006813F4"/>
    <w:rsid w:val="0068174B"/>
    <w:rsid w:val="006817C9"/>
    <w:rsid w:val="0068180E"/>
    <w:rsid w:val="00682D35"/>
    <w:rsid w:val="00682FE1"/>
    <w:rsid w:val="00683EBD"/>
    <w:rsid w:val="00683ECE"/>
    <w:rsid w:val="00683F8F"/>
    <w:rsid w:val="00684288"/>
    <w:rsid w:val="00684630"/>
    <w:rsid w:val="00684888"/>
    <w:rsid w:val="00684BC5"/>
    <w:rsid w:val="00684C80"/>
    <w:rsid w:val="00685A6A"/>
    <w:rsid w:val="00685DDA"/>
    <w:rsid w:val="00686065"/>
    <w:rsid w:val="00686707"/>
    <w:rsid w:val="0068671A"/>
    <w:rsid w:val="00686EDF"/>
    <w:rsid w:val="00690B63"/>
    <w:rsid w:val="00690D53"/>
    <w:rsid w:val="00690E10"/>
    <w:rsid w:val="006912B6"/>
    <w:rsid w:val="0069140A"/>
    <w:rsid w:val="006915B0"/>
    <w:rsid w:val="006918E2"/>
    <w:rsid w:val="00692709"/>
    <w:rsid w:val="00693791"/>
    <w:rsid w:val="0069408A"/>
    <w:rsid w:val="00694B8A"/>
    <w:rsid w:val="00694EA1"/>
    <w:rsid w:val="00695CAA"/>
    <w:rsid w:val="00695FC2"/>
    <w:rsid w:val="00695FF2"/>
    <w:rsid w:val="00696949"/>
    <w:rsid w:val="00697052"/>
    <w:rsid w:val="006974FC"/>
    <w:rsid w:val="006A0004"/>
    <w:rsid w:val="006A05E6"/>
    <w:rsid w:val="006A0A89"/>
    <w:rsid w:val="006A1EB1"/>
    <w:rsid w:val="006A2356"/>
    <w:rsid w:val="006A25FF"/>
    <w:rsid w:val="006A296B"/>
    <w:rsid w:val="006A30D0"/>
    <w:rsid w:val="006A34E8"/>
    <w:rsid w:val="006A3797"/>
    <w:rsid w:val="006A46FB"/>
    <w:rsid w:val="006A5664"/>
    <w:rsid w:val="006A5B61"/>
    <w:rsid w:val="006A5CE1"/>
    <w:rsid w:val="006A5E28"/>
    <w:rsid w:val="006A6183"/>
    <w:rsid w:val="006A697B"/>
    <w:rsid w:val="006A77B6"/>
    <w:rsid w:val="006A798D"/>
    <w:rsid w:val="006A7AFF"/>
    <w:rsid w:val="006A7CAA"/>
    <w:rsid w:val="006B0743"/>
    <w:rsid w:val="006B0E92"/>
    <w:rsid w:val="006B1816"/>
    <w:rsid w:val="006B1A6C"/>
    <w:rsid w:val="006B1EA8"/>
    <w:rsid w:val="006B2099"/>
    <w:rsid w:val="006B33C4"/>
    <w:rsid w:val="006B4055"/>
    <w:rsid w:val="006B40CE"/>
    <w:rsid w:val="006B424B"/>
    <w:rsid w:val="006B458A"/>
    <w:rsid w:val="006B49B7"/>
    <w:rsid w:val="006B50CF"/>
    <w:rsid w:val="006B5A97"/>
    <w:rsid w:val="006B5B47"/>
    <w:rsid w:val="006B6277"/>
    <w:rsid w:val="006B62B3"/>
    <w:rsid w:val="006B6B5F"/>
    <w:rsid w:val="006B74A4"/>
    <w:rsid w:val="006B7646"/>
    <w:rsid w:val="006B7715"/>
    <w:rsid w:val="006B7EA7"/>
    <w:rsid w:val="006C00C1"/>
    <w:rsid w:val="006C03B8"/>
    <w:rsid w:val="006C042E"/>
    <w:rsid w:val="006C0647"/>
    <w:rsid w:val="006C0C32"/>
    <w:rsid w:val="006C0D88"/>
    <w:rsid w:val="006C15AE"/>
    <w:rsid w:val="006C1D55"/>
    <w:rsid w:val="006C23E5"/>
    <w:rsid w:val="006C3197"/>
    <w:rsid w:val="006C34AF"/>
    <w:rsid w:val="006C5085"/>
    <w:rsid w:val="006C51C8"/>
    <w:rsid w:val="006C52A2"/>
    <w:rsid w:val="006C5B78"/>
    <w:rsid w:val="006C5EC9"/>
    <w:rsid w:val="006C6059"/>
    <w:rsid w:val="006C61A8"/>
    <w:rsid w:val="006C6B8F"/>
    <w:rsid w:val="006C7522"/>
    <w:rsid w:val="006C7B7B"/>
    <w:rsid w:val="006C7FE8"/>
    <w:rsid w:val="006C7FFE"/>
    <w:rsid w:val="006D03E6"/>
    <w:rsid w:val="006D072A"/>
    <w:rsid w:val="006D17E0"/>
    <w:rsid w:val="006D18C3"/>
    <w:rsid w:val="006D1A5D"/>
    <w:rsid w:val="006D1C20"/>
    <w:rsid w:val="006D33E5"/>
    <w:rsid w:val="006D38D1"/>
    <w:rsid w:val="006D39F5"/>
    <w:rsid w:val="006D43D5"/>
    <w:rsid w:val="006D46E4"/>
    <w:rsid w:val="006D4745"/>
    <w:rsid w:val="006D494C"/>
    <w:rsid w:val="006D4DE8"/>
    <w:rsid w:val="006D4EF4"/>
    <w:rsid w:val="006D5369"/>
    <w:rsid w:val="006D562B"/>
    <w:rsid w:val="006D56EA"/>
    <w:rsid w:val="006D5876"/>
    <w:rsid w:val="006D6F08"/>
    <w:rsid w:val="006D72B1"/>
    <w:rsid w:val="006D76CA"/>
    <w:rsid w:val="006D7DBF"/>
    <w:rsid w:val="006D7F13"/>
    <w:rsid w:val="006E0057"/>
    <w:rsid w:val="006E0266"/>
    <w:rsid w:val="006E03E3"/>
    <w:rsid w:val="006E062C"/>
    <w:rsid w:val="006E0681"/>
    <w:rsid w:val="006E0A41"/>
    <w:rsid w:val="006E193A"/>
    <w:rsid w:val="006E1BB2"/>
    <w:rsid w:val="006E1C82"/>
    <w:rsid w:val="006E1CB3"/>
    <w:rsid w:val="006E1E1F"/>
    <w:rsid w:val="006E20A8"/>
    <w:rsid w:val="006E280E"/>
    <w:rsid w:val="006E28B7"/>
    <w:rsid w:val="006E2A9B"/>
    <w:rsid w:val="006E3310"/>
    <w:rsid w:val="006E3314"/>
    <w:rsid w:val="006E3770"/>
    <w:rsid w:val="006E3C11"/>
    <w:rsid w:val="006E3C29"/>
    <w:rsid w:val="006E3F3A"/>
    <w:rsid w:val="006E4B4E"/>
    <w:rsid w:val="006E4E39"/>
    <w:rsid w:val="006E5445"/>
    <w:rsid w:val="006E565E"/>
    <w:rsid w:val="006E5A8F"/>
    <w:rsid w:val="006E6010"/>
    <w:rsid w:val="006E673D"/>
    <w:rsid w:val="006E6A62"/>
    <w:rsid w:val="006E6A8D"/>
    <w:rsid w:val="006E71FA"/>
    <w:rsid w:val="006E7D3B"/>
    <w:rsid w:val="006F1803"/>
    <w:rsid w:val="006F1AB6"/>
    <w:rsid w:val="006F1B70"/>
    <w:rsid w:val="006F2B1D"/>
    <w:rsid w:val="006F3131"/>
    <w:rsid w:val="006F341D"/>
    <w:rsid w:val="006F3CDE"/>
    <w:rsid w:val="006F4F3D"/>
    <w:rsid w:val="006F5467"/>
    <w:rsid w:val="006F5880"/>
    <w:rsid w:val="006F58D4"/>
    <w:rsid w:val="006F60D8"/>
    <w:rsid w:val="006F6489"/>
    <w:rsid w:val="006F6523"/>
    <w:rsid w:val="006F6579"/>
    <w:rsid w:val="006F6582"/>
    <w:rsid w:val="006F68BE"/>
    <w:rsid w:val="00700193"/>
    <w:rsid w:val="0070051C"/>
    <w:rsid w:val="0070108D"/>
    <w:rsid w:val="007010A1"/>
    <w:rsid w:val="007010E2"/>
    <w:rsid w:val="00701708"/>
    <w:rsid w:val="0070219D"/>
    <w:rsid w:val="007021C8"/>
    <w:rsid w:val="00702869"/>
    <w:rsid w:val="00702997"/>
    <w:rsid w:val="00702F36"/>
    <w:rsid w:val="0070346E"/>
    <w:rsid w:val="00703E7E"/>
    <w:rsid w:val="00704EDB"/>
    <w:rsid w:val="00705068"/>
    <w:rsid w:val="007050FB"/>
    <w:rsid w:val="00705442"/>
    <w:rsid w:val="0070557E"/>
    <w:rsid w:val="007055C3"/>
    <w:rsid w:val="00706101"/>
    <w:rsid w:val="00706388"/>
    <w:rsid w:val="0070662D"/>
    <w:rsid w:val="00706A45"/>
    <w:rsid w:val="00706C3C"/>
    <w:rsid w:val="00706CF4"/>
    <w:rsid w:val="00707072"/>
    <w:rsid w:val="007073E5"/>
    <w:rsid w:val="007079B8"/>
    <w:rsid w:val="00707A81"/>
    <w:rsid w:val="00707D61"/>
    <w:rsid w:val="00710823"/>
    <w:rsid w:val="00710E81"/>
    <w:rsid w:val="0071176C"/>
    <w:rsid w:val="0071180F"/>
    <w:rsid w:val="00712287"/>
    <w:rsid w:val="00712772"/>
    <w:rsid w:val="007128CA"/>
    <w:rsid w:val="00712BD4"/>
    <w:rsid w:val="00714299"/>
    <w:rsid w:val="007148C3"/>
    <w:rsid w:val="007148D3"/>
    <w:rsid w:val="00714D87"/>
    <w:rsid w:val="00714F08"/>
    <w:rsid w:val="0071515D"/>
    <w:rsid w:val="00715B93"/>
    <w:rsid w:val="00715B9A"/>
    <w:rsid w:val="00715FD6"/>
    <w:rsid w:val="007165A6"/>
    <w:rsid w:val="0071714D"/>
    <w:rsid w:val="00717260"/>
    <w:rsid w:val="00720DA0"/>
    <w:rsid w:val="007218DB"/>
    <w:rsid w:val="007229C9"/>
    <w:rsid w:val="007229F9"/>
    <w:rsid w:val="00723EEA"/>
    <w:rsid w:val="00724410"/>
    <w:rsid w:val="00724935"/>
    <w:rsid w:val="00724D2C"/>
    <w:rsid w:val="007257D0"/>
    <w:rsid w:val="00725B20"/>
    <w:rsid w:val="00725F02"/>
    <w:rsid w:val="00726EA6"/>
    <w:rsid w:val="00727208"/>
    <w:rsid w:val="007275BD"/>
    <w:rsid w:val="00727680"/>
    <w:rsid w:val="0073078C"/>
    <w:rsid w:val="00730A14"/>
    <w:rsid w:val="007311B2"/>
    <w:rsid w:val="00732648"/>
    <w:rsid w:val="00732A61"/>
    <w:rsid w:val="00732DC0"/>
    <w:rsid w:val="007337FF"/>
    <w:rsid w:val="00733DF6"/>
    <w:rsid w:val="00733FCD"/>
    <w:rsid w:val="007348B1"/>
    <w:rsid w:val="00734FF7"/>
    <w:rsid w:val="00735A51"/>
    <w:rsid w:val="00735B10"/>
    <w:rsid w:val="007362A6"/>
    <w:rsid w:val="007365E4"/>
    <w:rsid w:val="00736D7D"/>
    <w:rsid w:val="0073715D"/>
    <w:rsid w:val="0073723A"/>
    <w:rsid w:val="007374CD"/>
    <w:rsid w:val="00737C03"/>
    <w:rsid w:val="00740E58"/>
    <w:rsid w:val="0074136F"/>
    <w:rsid w:val="00741AC2"/>
    <w:rsid w:val="00741B72"/>
    <w:rsid w:val="007433BD"/>
    <w:rsid w:val="0074390C"/>
    <w:rsid w:val="00743BFF"/>
    <w:rsid w:val="00743FAE"/>
    <w:rsid w:val="00744484"/>
    <w:rsid w:val="007445A0"/>
    <w:rsid w:val="00744C8C"/>
    <w:rsid w:val="00744DD6"/>
    <w:rsid w:val="00744FE7"/>
    <w:rsid w:val="0074524B"/>
    <w:rsid w:val="0074527F"/>
    <w:rsid w:val="007454BF"/>
    <w:rsid w:val="00745546"/>
    <w:rsid w:val="00745B47"/>
    <w:rsid w:val="00745CFA"/>
    <w:rsid w:val="007465EA"/>
    <w:rsid w:val="00746894"/>
    <w:rsid w:val="00747284"/>
    <w:rsid w:val="00747482"/>
    <w:rsid w:val="007474AC"/>
    <w:rsid w:val="007476F6"/>
    <w:rsid w:val="00747D8B"/>
    <w:rsid w:val="007501F2"/>
    <w:rsid w:val="00750C70"/>
    <w:rsid w:val="00750DE5"/>
    <w:rsid w:val="00751228"/>
    <w:rsid w:val="0075123C"/>
    <w:rsid w:val="00751568"/>
    <w:rsid w:val="00751836"/>
    <w:rsid w:val="0075186A"/>
    <w:rsid w:val="007519EE"/>
    <w:rsid w:val="00751BEF"/>
    <w:rsid w:val="00752016"/>
    <w:rsid w:val="00752EB7"/>
    <w:rsid w:val="00753AE4"/>
    <w:rsid w:val="00753CEF"/>
    <w:rsid w:val="00753CFE"/>
    <w:rsid w:val="0075420D"/>
    <w:rsid w:val="00754AA3"/>
    <w:rsid w:val="00754CB5"/>
    <w:rsid w:val="00754F40"/>
    <w:rsid w:val="007555ED"/>
    <w:rsid w:val="00755C19"/>
    <w:rsid w:val="0075615A"/>
    <w:rsid w:val="007571E1"/>
    <w:rsid w:val="00757B88"/>
    <w:rsid w:val="00757E2F"/>
    <w:rsid w:val="007604B2"/>
    <w:rsid w:val="00760B26"/>
    <w:rsid w:val="0076166B"/>
    <w:rsid w:val="0076197D"/>
    <w:rsid w:val="007619EC"/>
    <w:rsid w:val="00761C6C"/>
    <w:rsid w:val="00761EA0"/>
    <w:rsid w:val="0076200E"/>
    <w:rsid w:val="0076221D"/>
    <w:rsid w:val="0076233E"/>
    <w:rsid w:val="0076272F"/>
    <w:rsid w:val="00762883"/>
    <w:rsid w:val="00762AFD"/>
    <w:rsid w:val="00763E47"/>
    <w:rsid w:val="00763E86"/>
    <w:rsid w:val="007646E5"/>
    <w:rsid w:val="00764D11"/>
    <w:rsid w:val="00765281"/>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A2"/>
    <w:rsid w:val="007729A8"/>
    <w:rsid w:val="00773986"/>
    <w:rsid w:val="007749A8"/>
    <w:rsid w:val="00774FB1"/>
    <w:rsid w:val="007755F2"/>
    <w:rsid w:val="00776078"/>
    <w:rsid w:val="0077628D"/>
    <w:rsid w:val="00776971"/>
    <w:rsid w:val="007805B8"/>
    <w:rsid w:val="00780A80"/>
    <w:rsid w:val="0078115A"/>
    <w:rsid w:val="0078177E"/>
    <w:rsid w:val="00781836"/>
    <w:rsid w:val="00781981"/>
    <w:rsid w:val="00781E54"/>
    <w:rsid w:val="0078229A"/>
    <w:rsid w:val="00782E26"/>
    <w:rsid w:val="00782EA7"/>
    <w:rsid w:val="0078304C"/>
    <w:rsid w:val="00783514"/>
    <w:rsid w:val="00783673"/>
    <w:rsid w:val="007841D8"/>
    <w:rsid w:val="0078531E"/>
    <w:rsid w:val="00785490"/>
    <w:rsid w:val="00785B7E"/>
    <w:rsid w:val="00785C0E"/>
    <w:rsid w:val="007860F3"/>
    <w:rsid w:val="007865A4"/>
    <w:rsid w:val="00787165"/>
    <w:rsid w:val="007901B4"/>
    <w:rsid w:val="00790F6D"/>
    <w:rsid w:val="007913C0"/>
    <w:rsid w:val="0079184A"/>
    <w:rsid w:val="007923B3"/>
    <w:rsid w:val="007925EA"/>
    <w:rsid w:val="00792DDA"/>
    <w:rsid w:val="007937F2"/>
    <w:rsid w:val="007938B9"/>
    <w:rsid w:val="00793CD8"/>
    <w:rsid w:val="007941E8"/>
    <w:rsid w:val="00794370"/>
    <w:rsid w:val="00795C92"/>
    <w:rsid w:val="007961B5"/>
    <w:rsid w:val="00796231"/>
    <w:rsid w:val="007964F3"/>
    <w:rsid w:val="00797743"/>
    <w:rsid w:val="00797777"/>
    <w:rsid w:val="00797817"/>
    <w:rsid w:val="00797A24"/>
    <w:rsid w:val="007A015C"/>
    <w:rsid w:val="007A05F0"/>
    <w:rsid w:val="007A1386"/>
    <w:rsid w:val="007A13EB"/>
    <w:rsid w:val="007A19EF"/>
    <w:rsid w:val="007A1A97"/>
    <w:rsid w:val="007A1B70"/>
    <w:rsid w:val="007A1CB3"/>
    <w:rsid w:val="007A1D7D"/>
    <w:rsid w:val="007A23A1"/>
    <w:rsid w:val="007A2B47"/>
    <w:rsid w:val="007A2EB1"/>
    <w:rsid w:val="007A306F"/>
    <w:rsid w:val="007A3429"/>
    <w:rsid w:val="007A3628"/>
    <w:rsid w:val="007A395F"/>
    <w:rsid w:val="007A423E"/>
    <w:rsid w:val="007A43A6"/>
    <w:rsid w:val="007A4797"/>
    <w:rsid w:val="007A4AA7"/>
    <w:rsid w:val="007A4BAD"/>
    <w:rsid w:val="007A4DBE"/>
    <w:rsid w:val="007A58A6"/>
    <w:rsid w:val="007A5CC1"/>
    <w:rsid w:val="007A5E11"/>
    <w:rsid w:val="007A62AE"/>
    <w:rsid w:val="007A62B7"/>
    <w:rsid w:val="007A6CF5"/>
    <w:rsid w:val="007B02CB"/>
    <w:rsid w:val="007B05D6"/>
    <w:rsid w:val="007B1179"/>
    <w:rsid w:val="007B1DF4"/>
    <w:rsid w:val="007B326A"/>
    <w:rsid w:val="007B353E"/>
    <w:rsid w:val="007B376F"/>
    <w:rsid w:val="007B3777"/>
    <w:rsid w:val="007B3D2D"/>
    <w:rsid w:val="007B4694"/>
    <w:rsid w:val="007B50AE"/>
    <w:rsid w:val="007B51DF"/>
    <w:rsid w:val="007B53DD"/>
    <w:rsid w:val="007B5530"/>
    <w:rsid w:val="007B568A"/>
    <w:rsid w:val="007B5748"/>
    <w:rsid w:val="007B5869"/>
    <w:rsid w:val="007B5C32"/>
    <w:rsid w:val="007B5F75"/>
    <w:rsid w:val="007B6457"/>
    <w:rsid w:val="007B68A7"/>
    <w:rsid w:val="007B6CBB"/>
    <w:rsid w:val="007B781F"/>
    <w:rsid w:val="007B7EEF"/>
    <w:rsid w:val="007B7F5A"/>
    <w:rsid w:val="007C0266"/>
    <w:rsid w:val="007C02E6"/>
    <w:rsid w:val="007C05DD"/>
    <w:rsid w:val="007C0C0B"/>
    <w:rsid w:val="007C0E8E"/>
    <w:rsid w:val="007C1839"/>
    <w:rsid w:val="007C1875"/>
    <w:rsid w:val="007C1A5A"/>
    <w:rsid w:val="007C25B0"/>
    <w:rsid w:val="007C3369"/>
    <w:rsid w:val="007C347E"/>
    <w:rsid w:val="007C384D"/>
    <w:rsid w:val="007C3D18"/>
    <w:rsid w:val="007C5959"/>
    <w:rsid w:val="007C60BF"/>
    <w:rsid w:val="007C6177"/>
    <w:rsid w:val="007C6279"/>
    <w:rsid w:val="007C6558"/>
    <w:rsid w:val="007C6A07"/>
    <w:rsid w:val="007C7189"/>
    <w:rsid w:val="007C71FD"/>
    <w:rsid w:val="007C74F4"/>
    <w:rsid w:val="007C75A1"/>
    <w:rsid w:val="007C7750"/>
    <w:rsid w:val="007C77A5"/>
    <w:rsid w:val="007D0088"/>
    <w:rsid w:val="007D04E5"/>
    <w:rsid w:val="007D06DF"/>
    <w:rsid w:val="007D07BA"/>
    <w:rsid w:val="007D0FDA"/>
    <w:rsid w:val="007D1A03"/>
    <w:rsid w:val="007D2E4D"/>
    <w:rsid w:val="007D31CB"/>
    <w:rsid w:val="007D412E"/>
    <w:rsid w:val="007D4B22"/>
    <w:rsid w:val="007D4EC1"/>
    <w:rsid w:val="007D57BF"/>
    <w:rsid w:val="007D5901"/>
    <w:rsid w:val="007D6045"/>
    <w:rsid w:val="007D6376"/>
    <w:rsid w:val="007D6D4C"/>
    <w:rsid w:val="007D7526"/>
    <w:rsid w:val="007D77C4"/>
    <w:rsid w:val="007D7820"/>
    <w:rsid w:val="007D7A14"/>
    <w:rsid w:val="007D7BCD"/>
    <w:rsid w:val="007E01DA"/>
    <w:rsid w:val="007E03A0"/>
    <w:rsid w:val="007E0946"/>
    <w:rsid w:val="007E0C54"/>
    <w:rsid w:val="007E1075"/>
    <w:rsid w:val="007E22F3"/>
    <w:rsid w:val="007E352A"/>
    <w:rsid w:val="007E3F7C"/>
    <w:rsid w:val="007E4610"/>
    <w:rsid w:val="007E4715"/>
    <w:rsid w:val="007E4945"/>
    <w:rsid w:val="007E505B"/>
    <w:rsid w:val="007E5423"/>
    <w:rsid w:val="007E688A"/>
    <w:rsid w:val="007E6FB0"/>
    <w:rsid w:val="007E7091"/>
    <w:rsid w:val="007F082D"/>
    <w:rsid w:val="007F08CF"/>
    <w:rsid w:val="007F1D10"/>
    <w:rsid w:val="007F2C31"/>
    <w:rsid w:val="007F31C1"/>
    <w:rsid w:val="007F3D9C"/>
    <w:rsid w:val="007F4A63"/>
    <w:rsid w:val="007F4B9B"/>
    <w:rsid w:val="007F4D47"/>
    <w:rsid w:val="007F4FA6"/>
    <w:rsid w:val="007F6300"/>
    <w:rsid w:val="007F654F"/>
    <w:rsid w:val="007F665B"/>
    <w:rsid w:val="007F6B7E"/>
    <w:rsid w:val="007F793A"/>
    <w:rsid w:val="00800464"/>
    <w:rsid w:val="00800747"/>
    <w:rsid w:val="00801A75"/>
    <w:rsid w:val="00801AA6"/>
    <w:rsid w:val="00802014"/>
    <w:rsid w:val="008027C6"/>
    <w:rsid w:val="0080287A"/>
    <w:rsid w:val="00802B53"/>
    <w:rsid w:val="00802DC4"/>
    <w:rsid w:val="0080392C"/>
    <w:rsid w:val="00803C2C"/>
    <w:rsid w:val="00803FAE"/>
    <w:rsid w:val="0080551D"/>
    <w:rsid w:val="00805A16"/>
    <w:rsid w:val="00805A61"/>
    <w:rsid w:val="0080605F"/>
    <w:rsid w:val="00806C0F"/>
    <w:rsid w:val="00806CCD"/>
    <w:rsid w:val="0080761E"/>
    <w:rsid w:val="00807786"/>
    <w:rsid w:val="0081050A"/>
    <w:rsid w:val="00810A0E"/>
    <w:rsid w:val="00810C5D"/>
    <w:rsid w:val="008113E8"/>
    <w:rsid w:val="00811809"/>
    <w:rsid w:val="00811CD7"/>
    <w:rsid w:val="00811DBA"/>
    <w:rsid w:val="00811FCB"/>
    <w:rsid w:val="008122B9"/>
    <w:rsid w:val="00812518"/>
    <w:rsid w:val="0081279C"/>
    <w:rsid w:val="008128BD"/>
    <w:rsid w:val="00813269"/>
    <w:rsid w:val="00814283"/>
    <w:rsid w:val="00814645"/>
    <w:rsid w:val="0081481C"/>
    <w:rsid w:val="00814DA2"/>
    <w:rsid w:val="0081527F"/>
    <w:rsid w:val="008158D6"/>
    <w:rsid w:val="00815B5D"/>
    <w:rsid w:val="00815CA7"/>
    <w:rsid w:val="00816B70"/>
    <w:rsid w:val="00817196"/>
    <w:rsid w:val="0081757A"/>
    <w:rsid w:val="00817989"/>
    <w:rsid w:val="008204A0"/>
    <w:rsid w:val="008208E1"/>
    <w:rsid w:val="008212A7"/>
    <w:rsid w:val="00821F6D"/>
    <w:rsid w:val="00822BA2"/>
    <w:rsid w:val="00822EC0"/>
    <w:rsid w:val="00823472"/>
    <w:rsid w:val="008235DB"/>
    <w:rsid w:val="008237B0"/>
    <w:rsid w:val="00823897"/>
    <w:rsid w:val="008242B5"/>
    <w:rsid w:val="00824AB4"/>
    <w:rsid w:val="00824D33"/>
    <w:rsid w:val="00825C42"/>
    <w:rsid w:val="00825D25"/>
    <w:rsid w:val="0082605F"/>
    <w:rsid w:val="00826356"/>
    <w:rsid w:val="00826AA9"/>
    <w:rsid w:val="00827142"/>
    <w:rsid w:val="00827325"/>
    <w:rsid w:val="0082787A"/>
    <w:rsid w:val="00827B8B"/>
    <w:rsid w:val="00827D6F"/>
    <w:rsid w:val="0083075F"/>
    <w:rsid w:val="008307AF"/>
    <w:rsid w:val="0083116B"/>
    <w:rsid w:val="00831199"/>
    <w:rsid w:val="008312D8"/>
    <w:rsid w:val="0083155D"/>
    <w:rsid w:val="00831A98"/>
    <w:rsid w:val="00831DA2"/>
    <w:rsid w:val="00832129"/>
    <w:rsid w:val="00832148"/>
    <w:rsid w:val="00832653"/>
    <w:rsid w:val="00833219"/>
    <w:rsid w:val="008336E8"/>
    <w:rsid w:val="008349CD"/>
    <w:rsid w:val="00835923"/>
    <w:rsid w:val="008359D5"/>
    <w:rsid w:val="00835F53"/>
    <w:rsid w:val="00836BD8"/>
    <w:rsid w:val="008376AC"/>
    <w:rsid w:val="0083789F"/>
    <w:rsid w:val="008378D2"/>
    <w:rsid w:val="00837CDB"/>
    <w:rsid w:val="00837CF4"/>
    <w:rsid w:val="00840599"/>
    <w:rsid w:val="00840647"/>
    <w:rsid w:val="0084086C"/>
    <w:rsid w:val="00841093"/>
    <w:rsid w:val="008411B9"/>
    <w:rsid w:val="00841541"/>
    <w:rsid w:val="00842142"/>
    <w:rsid w:val="00842BCA"/>
    <w:rsid w:val="00842FFC"/>
    <w:rsid w:val="00843099"/>
    <w:rsid w:val="008434E1"/>
    <w:rsid w:val="00843AB6"/>
    <w:rsid w:val="008444E8"/>
    <w:rsid w:val="00844521"/>
    <w:rsid w:val="00844D4B"/>
    <w:rsid w:val="00844E80"/>
    <w:rsid w:val="008453B3"/>
    <w:rsid w:val="0084621E"/>
    <w:rsid w:val="0084699C"/>
    <w:rsid w:val="00846CDE"/>
    <w:rsid w:val="00846FE7"/>
    <w:rsid w:val="0084726E"/>
    <w:rsid w:val="00847745"/>
    <w:rsid w:val="00850035"/>
    <w:rsid w:val="008503F0"/>
    <w:rsid w:val="0085099B"/>
    <w:rsid w:val="00850CD3"/>
    <w:rsid w:val="00851DCF"/>
    <w:rsid w:val="00852862"/>
    <w:rsid w:val="0085384C"/>
    <w:rsid w:val="008538E8"/>
    <w:rsid w:val="00853EA3"/>
    <w:rsid w:val="008540F7"/>
    <w:rsid w:val="008554D4"/>
    <w:rsid w:val="00856877"/>
    <w:rsid w:val="00856911"/>
    <w:rsid w:val="008575BF"/>
    <w:rsid w:val="00857664"/>
    <w:rsid w:val="00860009"/>
    <w:rsid w:val="008601A1"/>
    <w:rsid w:val="00860B55"/>
    <w:rsid w:val="00861994"/>
    <w:rsid w:val="00861D3D"/>
    <w:rsid w:val="00861E50"/>
    <w:rsid w:val="008620BF"/>
    <w:rsid w:val="00862487"/>
    <w:rsid w:val="008624D6"/>
    <w:rsid w:val="008627B2"/>
    <w:rsid w:val="00862B31"/>
    <w:rsid w:val="00863330"/>
    <w:rsid w:val="0086336C"/>
    <w:rsid w:val="00863AAC"/>
    <w:rsid w:val="008641D8"/>
    <w:rsid w:val="008644E7"/>
    <w:rsid w:val="00864523"/>
    <w:rsid w:val="0086470B"/>
    <w:rsid w:val="0086477F"/>
    <w:rsid w:val="008657B6"/>
    <w:rsid w:val="00865C51"/>
    <w:rsid w:val="00865F2A"/>
    <w:rsid w:val="00866FC8"/>
    <w:rsid w:val="008677FD"/>
    <w:rsid w:val="0086790C"/>
    <w:rsid w:val="00867BDF"/>
    <w:rsid w:val="008701ED"/>
    <w:rsid w:val="008706D4"/>
    <w:rsid w:val="008709A9"/>
    <w:rsid w:val="00870B0E"/>
    <w:rsid w:val="00870F8A"/>
    <w:rsid w:val="0087104B"/>
    <w:rsid w:val="008719A0"/>
    <w:rsid w:val="008719A4"/>
    <w:rsid w:val="00871D23"/>
    <w:rsid w:val="00872DB2"/>
    <w:rsid w:val="00872FAA"/>
    <w:rsid w:val="0087310D"/>
    <w:rsid w:val="008731FE"/>
    <w:rsid w:val="00873EC4"/>
    <w:rsid w:val="00874312"/>
    <w:rsid w:val="0087437C"/>
    <w:rsid w:val="00874ACE"/>
    <w:rsid w:val="008754CD"/>
    <w:rsid w:val="00875727"/>
    <w:rsid w:val="00875CD7"/>
    <w:rsid w:val="00875D66"/>
    <w:rsid w:val="00875FFA"/>
    <w:rsid w:val="00876B3E"/>
    <w:rsid w:val="00876B4D"/>
    <w:rsid w:val="00876BE1"/>
    <w:rsid w:val="0087779B"/>
    <w:rsid w:val="00877F18"/>
    <w:rsid w:val="00880AD1"/>
    <w:rsid w:val="008810FF"/>
    <w:rsid w:val="00881840"/>
    <w:rsid w:val="00881E90"/>
    <w:rsid w:val="00882F3E"/>
    <w:rsid w:val="00883062"/>
    <w:rsid w:val="00883C12"/>
    <w:rsid w:val="0088498E"/>
    <w:rsid w:val="008849D2"/>
    <w:rsid w:val="00884C56"/>
    <w:rsid w:val="00884F11"/>
    <w:rsid w:val="008852B9"/>
    <w:rsid w:val="00885500"/>
    <w:rsid w:val="00885A22"/>
    <w:rsid w:val="00885B79"/>
    <w:rsid w:val="008861C3"/>
    <w:rsid w:val="00886213"/>
    <w:rsid w:val="00886D0F"/>
    <w:rsid w:val="00886D21"/>
    <w:rsid w:val="00886E55"/>
    <w:rsid w:val="00886EC2"/>
    <w:rsid w:val="0088725F"/>
    <w:rsid w:val="008878F4"/>
    <w:rsid w:val="00887BC2"/>
    <w:rsid w:val="008900FF"/>
    <w:rsid w:val="008902D0"/>
    <w:rsid w:val="008904B4"/>
    <w:rsid w:val="008904C8"/>
    <w:rsid w:val="00890969"/>
    <w:rsid w:val="00890B6A"/>
    <w:rsid w:val="00890FB2"/>
    <w:rsid w:val="0089192D"/>
    <w:rsid w:val="00891AAD"/>
    <w:rsid w:val="00891E55"/>
    <w:rsid w:val="008932A3"/>
    <w:rsid w:val="00893BBD"/>
    <w:rsid w:val="008940AB"/>
    <w:rsid w:val="008941E3"/>
    <w:rsid w:val="0089473F"/>
    <w:rsid w:val="00894A88"/>
    <w:rsid w:val="00894C1A"/>
    <w:rsid w:val="00895023"/>
    <w:rsid w:val="008951EB"/>
    <w:rsid w:val="00895386"/>
    <w:rsid w:val="00895928"/>
    <w:rsid w:val="00895939"/>
    <w:rsid w:val="00896C8D"/>
    <w:rsid w:val="0089742A"/>
    <w:rsid w:val="008975C7"/>
    <w:rsid w:val="00897690"/>
    <w:rsid w:val="00897BCC"/>
    <w:rsid w:val="008A0ADE"/>
    <w:rsid w:val="008A0ED2"/>
    <w:rsid w:val="008A21FF"/>
    <w:rsid w:val="008A27A4"/>
    <w:rsid w:val="008A2CE2"/>
    <w:rsid w:val="008A30AC"/>
    <w:rsid w:val="008A44B8"/>
    <w:rsid w:val="008A48F1"/>
    <w:rsid w:val="008A49D0"/>
    <w:rsid w:val="008A4F7B"/>
    <w:rsid w:val="008A51A8"/>
    <w:rsid w:val="008A51AD"/>
    <w:rsid w:val="008A54C7"/>
    <w:rsid w:val="008A550B"/>
    <w:rsid w:val="008A56F6"/>
    <w:rsid w:val="008A6A49"/>
    <w:rsid w:val="008A6C71"/>
    <w:rsid w:val="008A6E9C"/>
    <w:rsid w:val="008A71FC"/>
    <w:rsid w:val="008A77D8"/>
    <w:rsid w:val="008A78D8"/>
    <w:rsid w:val="008A7C26"/>
    <w:rsid w:val="008B0432"/>
    <w:rsid w:val="008B0483"/>
    <w:rsid w:val="008B075C"/>
    <w:rsid w:val="008B0BB1"/>
    <w:rsid w:val="008B0EC7"/>
    <w:rsid w:val="008B120C"/>
    <w:rsid w:val="008B13C5"/>
    <w:rsid w:val="008B2434"/>
    <w:rsid w:val="008B2604"/>
    <w:rsid w:val="008B2972"/>
    <w:rsid w:val="008B2A89"/>
    <w:rsid w:val="008B376B"/>
    <w:rsid w:val="008B377B"/>
    <w:rsid w:val="008B37E1"/>
    <w:rsid w:val="008B39B2"/>
    <w:rsid w:val="008B4088"/>
    <w:rsid w:val="008B4262"/>
    <w:rsid w:val="008B45D4"/>
    <w:rsid w:val="008B49EE"/>
    <w:rsid w:val="008B51A0"/>
    <w:rsid w:val="008B52B0"/>
    <w:rsid w:val="008B58FB"/>
    <w:rsid w:val="008B592A"/>
    <w:rsid w:val="008B59A5"/>
    <w:rsid w:val="008B5E80"/>
    <w:rsid w:val="008B61FE"/>
    <w:rsid w:val="008B6487"/>
    <w:rsid w:val="008B6EED"/>
    <w:rsid w:val="008B74F0"/>
    <w:rsid w:val="008B76FA"/>
    <w:rsid w:val="008B7B5C"/>
    <w:rsid w:val="008C046E"/>
    <w:rsid w:val="008C0C99"/>
    <w:rsid w:val="008C0EE4"/>
    <w:rsid w:val="008C1A45"/>
    <w:rsid w:val="008C1CD5"/>
    <w:rsid w:val="008C1D03"/>
    <w:rsid w:val="008C1E30"/>
    <w:rsid w:val="008C2017"/>
    <w:rsid w:val="008C218C"/>
    <w:rsid w:val="008C234A"/>
    <w:rsid w:val="008C2A19"/>
    <w:rsid w:val="008C3B5E"/>
    <w:rsid w:val="008C46B5"/>
    <w:rsid w:val="008C4958"/>
    <w:rsid w:val="008C4BAA"/>
    <w:rsid w:val="008C50BB"/>
    <w:rsid w:val="008C563D"/>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9C7"/>
    <w:rsid w:val="008D30C7"/>
    <w:rsid w:val="008D33AC"/>
    <w:rsid w:val="008D34F1"/>
    <w:rsid w:val="008D35EB"/>
    <w:rsid w:val="008D3931"/>
    <w:rsid w:val="008D39D8"/>
    <w:rsid w:val="008D3CFF"/>
    <w:rsid w:val="008D3EE8"/>
    <w:rsid w:val="008D400F"/>
    <w:rsid w:val="008D4427"/>
    <w:rsid w:val="008D4443"/>
    <w:rsid w:val="008D47A4"/>
    <w:rsid w:val="008D5935"/>
    <w:rsid w:val="008D5BC3"/>
    <w:rsid w:val="008D5ED6"/>
    <w:rsid w:val="008D5FF9"/>
    <w:rsid w:val="008D6D1A"/>
    <w:rsid w:val="008D7E4B"/>
    <w:rsid w:val="008E065E"/>
    <w:rsid w:val="008E0927"/>
    <w:rsid w:val="008E1909"/>
    <w:rsid w:val="008E1CED"/>
    <w:rsid w:val="008E2A16"/>
    <w:rsid w:val="008E2E1C"/>
    <w:rsid w:val="008E35A3"/>
    <w:rsid w:val="008E4B90"/>
    <w:rsid w:val="008E4E68"/>
    <w:rsid w:val="008E50E4"/>
    <w:rsid w:val="008E5D92"/>
    <w:rsid w:val="008E6BAA"/>
    <w:rsid w:val="008E6DF5"/>
    <w:rsid w:val="008E7001"/>
    <w:rsid w:val="008E7050"/>
    <w:rsid w:val="008F01A6"/>
    <w:rsid w:val="008F07E5"/>
    <w:rsid w:val="008F1C0C"/>
    <w:rsid w:val="008F1C4E"/>
    <w:rsid w:val="008F1EAB"/>
    <w:rsid w:val="008F220A"/>
    <w:rsid w:val="008F22DD"/>
    <w:rsid w:val="008F244C"/>
    <w:rsid w:val="008F312C"/>
    <w:rsid w:val="008F33DC"/>
    <w:rsid w:val="008F3577"/>
    <w:rsid w:val="008F40E2"/>
    <w:rsid w:val="008F4137"/>
    <w:rsid w:val="008F4340"/>
    <w:rsid w:val="008F44BA"/>
    <w:rsid w:val="008F477F"/>
    <w:rsid w:val="008F4CF1"/>
    <w:rsid w:val="008F5898"/>
    <w:rsid w:val="008F68A5"/>
    <w:rsid w:val="008F6F45"/>
    <w:rsid w:val="008F7013"/>
    <w:rsid w:val="008F7B83"/>
    <w:rsid w:val="00900937"/>
    <w:rsid w:val="00901076"/>
    <w:rsid w:val="0090133E"/>
    <w:rsid w:val="0090192C"/>
    <w:rsid w:val="00901E6B"/>
    <w:rsid w:val="00902081"/>
    <w:rsid w:val="009022CE"/>
    <w:rsid w:val="00902350"/>
    <w:rsid w:val="0090239D"/>
    <w:rsid w:val="009027A0"/>
    <w:rsid w:val="00902979"/>
    <w:rsid w:val="00902AA9"/>
    <w:rsid w:val="0090336B"/>
    <w:rsid w:val="00903799"/>
    <w:rsid w:val="00904FC1"/>
    <w:rsid w:val="0090514E"/>
    <w:rsid w:val="009053AA"/>
    <w:rsid w:val="00905A74"/>
    <w:rsid w:val="00906939"/>
    <w:rsid w:val="00906E3B"/>
    <w:rsid w:val="009070D1"/>
    <w:rsid w:val="00907215"/>
    <w:rsid w:val="009072BD"/>
    <w:rsid w:val="00907546"/>
    <w:rsid w:val="0090782F"/>
    <w:rsid w:val="00910330"/>
    <w:rsid w:val="00910B7D"/>
    <w:rsid w:val="0091165E"/>
    <w:rsid w:val="00911DFB"/>
    <w:rsid w:val="009126AF"/>
    <w:rsid w:val="00913114"/>
    <w:rsid w:val="009131C5"/>
    <w:rsid w:val="009131FF"/>
    <w:rsid w:val="009134CA"/>
    <w:rsid w:val="00913638"/>
    <w:rsid w:val="009139D9"/>
    <w:rsid w:val="00913FC0"/>
    <w:rsid w:val="009140E5"/>
    <w:rsid w:val="00914587"/>
    <w:rsid w:val="0091497A"/>
    <w:rsid w:val="00914AD8"/>
    <w:rsid w:val="00914EDC"/>
    <w:rsid w:val="00915512"/>
    <w:rsid w:val="00916079"/>
    <w:rsid w:val="0091686D"/>
    <w:rsid w:val="00916A78"/>
    <w:rsid w:val="009172CE"/>
    <w:rsid w:val="00917323"/>
    <w:rsid w:val="009177F8"/>
    <w:rsid w:val="00917CE9"/>
    <w:rsid w:val="00920041"/>
    <w:rsid w:val="009200CA"/>
    <w:rsid w:val="00920143"/>
    <w:rsid w:val="009208C0"/>
    <w:rsid w:val="009209C0"/>
    <w:rsid w:val="00920BF2"/>
    <w:rsid w:val="009211A6"/>
    <w:rsid w:val="00921721"/>
    <w:rsid w:val="00922010"/>
    <w:rsid w:val="00922671"/>
    <w:rsid w:val="00922898"/>
    <w:rsid w:val="009228E1"/>
    <w:rsid w:val="00922A8A"/>
    <w:rsid w:val="00923049"/>
    <w:rsid w:val="0092310C"/>
    <w:rsid w:val="00923CF5"/>
    <w:rsid w:val="0092413D"/>
    <w:rsid w:val="00924795"/>
    <w:rsid w:val="00924A3E"/>
    <w:rsid w:val="00925006"/>
    <w:rsid w:val="00925429"/>
    <w:rsid w:val="00925D3B"/>
    <w:rsid w:val="00925F68"/>
    <w:rsid w:val="0092679B"/>
    <w:rsid w:val="00926BB7"/>
    <w:rsid w:val="00926F07"/>
    <w:rsid w:val="00926F8A"/>
    <w:rsid w:val="00927AA6"/>
    <w:rsid w:val="00927C18"/>
    <w:rsid w:val="00927E84"/>
    <w:rsid w:val="00930221"/>
    <w:rsid w:val="00930340"/>
    <w:rsid w:val="0093062E"/>
    <w:rsid w:val="0093108F"/>
    <w:rsid w:val="009311DC"/>
    <w:rsid w:val="00931B0F"/>
    <w:rsid w:val="00931B3A"/>
    <w:rsid w:val="00931BD9"/>
    <w:rsid w:val="00931D65"/>
    <w:rsid w:val="00931F11"/>
    <w:rsid w:val="00931FC7"/>
    <w:rsid w:val="009324C4"/>
    <w:rsid w:val="00932D2D"/>
    <w:rsid w:val="00932DF8"/>
    <w:rsid w:val="00933A29"/>
    <w:rsid w:val="00934334"/>
    <w:rsid w:val="00934365"/>
    <w:rsid w:val="00934839"/>
    <w:rsid w:val="0093502C"/>
    <w:rsid w:val="00935133"/>
    <w:rsid w:val="00935577"/>
    <w:rsid w:val="009355C2"/>
    <w:rsid w:val="00936759"/>
    <w:rsid w:val="009368F3"/>
    <w:rsid w:val="00940D0A"/>
    <w:rsid w:val="009415DE"/>
    <w:rsid w:val="00941636"/>
    <w:rsid w:val="00941CFE"/>
    <w:rsid w:val="00942066"/>
    <w:rsid w:val="009429C0"/>
    <w:rsid w:val="00942BB7"/>
    <w:rsid w:val="00943074"/>
    <w:rsid w:val="00943568"/>
    <w:rsid w:val="00943742"/>
    <w:rsid w:val="00944E13"/>
    <w:rsid w:val="00945556"/>
    <w:rsid w:val="00945AD6"/>
    <w:rsid w:val="00945C05"/>
    <w:rsid w:val="009468FF"/>
    <w:rsid w:val="00946945"/>
    <w:rsid w:val="009470C0"/>
    <w:rsid w:val="0094722D"/>
    <w:rsid w:val="0094740A"/>
    <w:rsid w:val="00947713"/>
    <w:rsid w:val="00947F1E"/>
    <w:rsid w:val="0095012A"/>
    <w:rsid w:val="00950C5E"/>
    <w:rsid w:val="00950DE7"/>
    <w:rsid w:val="00950E0F"/>
    <w:rsid w:val="00951ADD"/>
    <w:rsid w:val="00951B1F"/>
    <w:rsid w:val="0095271D"/>
    <w:rsid w:val="0095306B"/>
    <w:rsid w:val="00953523"/>
    <w:rsid w:val="009538F5"/>
    <w:rsid w:val="00953920"/>
    <w:rsid w:val="00953D47"/>
    <w:rsid w:val="00953ED3"/>
    <w:rsid w:val="00954AB3"/>
    <w:rsid w:val="00955ED4"/>
    <w:rsid w:val="0095681E"/>
    <w:rsid w:val="009572D4"/>
    <w:rsid w:val="00957C4E"/>
    <w:rsid w:val="00957C99"/>
    <w:rsid w:val="00957CC0"/>
    <w:rsid w:val="00960A14"/>
    <w:rsid w:val="00960A1F"/>
    <w:rsid w:val="00960C4D"/>
    <w:rsid w:val="0096138E"/>
    <w:rsid w:val="00961921"/>
    <w:rsid w:val="0096201B"/>
    <w:rsid w:val="009620D3"/>
    <w:rsid w:val="00962905"/>
    <w:rsid w:val="009639B4"/>
    <w:rsid w:val="009640DA"/>
    <w:rsid w:val="00964278"/>
    <w:rsid w:val="0096430A"/>
    <w:rsid w:val="00964611"/>
    <w:rsid w:val="00965173"/>
    <w:rsid w:val="009651C1"/>
    <w:rsid w:val="0096554B"/>
    <w:rsid w:val="0096584A"/>
    <w:rsid w:val="009660F3"/>
    <w:rsid w:val="009664BF"/>
    <w:rsid w:val="0096652E"/>
    <w:rsid w:val="00967899"/>
    <w:rsid w:val="00967A70"/>
    <w:rsid w:val="00967C21"/>
    <w:rsid w:val="00967FE4"/>
    <w:rsid w:val="00970051"/>
    <w:rsid w:val="009704DA"/>
    <w:rsid w:val="0097054C"/>
    <w:rsid w:val="009708A3"/>
    <w:rsid w:val="00970BFB"/>
    <w:rsid w:val="00970F1D"/>
    <w:rsid w:val="00971064"/>
    <w:rsid w:val="009714E6"/>
    <w:rsid w:val="00971D73"/>
    <w:rsid w:val="00971F08"/>
    <w:rsid w:val="00972CA5"/>
    <w:rsid w:val="0097327F"/>
    <w:rsid w:val="00974D7E"/>
    <w:rsid w:val="0097513C"/>
    <w:rsid w:val="009753D2"/>
    <w:rsid w:val="00975666"/>
    <w:rsid w:val="009756D3"/>
    <w:rsid w:val="00975CC3"/>
    <w:rsid w:val="0097603D"/>
    <w:rsid w:val="009761A6"/>
    <w:rsid w:val="00976492"/>
    <w:rsid w:val="009765CF"/>
    <w:rsid w:val="00976949"/>
    <w:rsid w:val="00976F4E"/>
    <w:rsid w:val="00977069"/>
    <w:rsid w:val="00977D45"/>
    <w:rsid w:val="00977F53"/>
    <w:rsid w:val="009800E8"/>
    <w:rsid w:val="00980430"/>
    <w:rsid w:val="00980477"/>
    <w:rsid w:val="009806E8"/>
    <w:rsid w:val="00980B16"/>
    <w:rsid w:val="00980B60"/>
    <w:rsid w:val="00980DC4"/>
    <w:rsid w:val="009812E5"/>
    <w:rsid w:val="009818C0"/>
    <w:rsid w:val="00981BC4"/>
    <w:rsid w:val="0098286C"/>
    <w:rsid w:val="00982A71"/>
    <w:rsid w:val="00982F06"/>
    <w:rsid w:val="00983BFD"/>
    <w:rsid w:val="0098433C"/>
    <w:rsid w:val="00984A96"/>
    <w:rsid w:val="00985253"/>
    <w:rsid w:val="009853B3"/>
    <w:rsid w:val="00985445"/>
    <w:rsid w:val="00985722"/>
    <w:rsid w:val="0098581F"/>
    <w:rsid w:val="00985A64"/>
    <w:rsid w:val="00985CB1"/>
    <w:rsid w:val="0098604F"/>
    <w:rsid w:val="0098605C"/>
    <w:rsid w:val="00987053"/>
    <w:rsid w:val="00987CE6"/>
    <w:rsid w:val="00990119"/>
    <w:rsid w:val="009904ED"/>
    <w:rsid w:val="00990630"/>
    <w:rsid w:val="009907D3"/>
    <w:rsid w:val="00990FD9"/>
    <w:rsid w:val="0099141A"/>
    <w:rsid w:val="00991761"/>
    <w:rsid w:val="0099186E"/>
    <w:rsid w:val="009919CA"/>
    <w:rsid w:val="00992282"/>
    <w:rsid w:val="00992E1C"/>
    <w:rsid w:val="0099454B"/>
    <w:rsid w:val="00994DCA"/>
    <w:rsid w:val="00994FF3"/>
    <w:rsid w:val="00995089"/>
    <w:rsid w:val="0099547B"/>
    <w:rsid w:val="00995515"/>
    <w:rsid w:val="00995A7A"/>
    <w:rsid w:val="009960EC"/>
    <w:rsid w:val="00996D68"/>
    <w:rsid w:val="009970DD"/>
    <w:rsid w:val="00997245"/>
    <w:rsid w:val="009A0141"/>
    <w:rsid w:val="009A0FBA"/>
    <w:rsid w:val="009A1601"/>
    <w:rsid w:val="009A197A"/>
    <w:rsid w:val="009A1CA4"/>
    <w:rsid w:val="009A1ED4"/>
    <w:rsid w:val="009A2823"/>
    <w:rsid w:val="009A2C07"/>
    <w:rsid w:val="009A3016"/>
    <w:rsid w:val="009A3BB6"/>
    <w:rsid w:val="009A462D"/>
    <w:rsid w:val="009A4A6C"/>
    <w:rsid w:val="009A50FE"/>
    <w:rsid w:val="009A5A1C"/>
    <w:rsid w:val="009A5C9D"/>
    <w:rsid w:val="009A5CBA"/>
    <w:rsid w:val="009A64A4"/>
    <w:rsid w:val="009A64D0"/>
    <w:rsid w:val="009A6F2F"/>
    <w:rsid w:val="009A7640"/>
    <w:rsid w:val="009A7AD5"/>
    <w:rsid w:val="009A7AE7"/>
    <w:rsid w:val="009A7E6D"/>
    <w:rsid w:val="009B01D0"/>
    <w:rsid w:val="009B0309"/>
    <w:rsid w:val="009B0F71"/>
    <w:rsid w:val="009B1D3F"/>
    <w:rsid w:val="009B1F30"/>
    <w:rsid w:val="009B2537"/>
    <w:rsid w:val="009B26CA"/>
    <w:rsid w:val="009B274A"/>
    <w:rsid w:val="009B365B"/>
    <w:rsid w:val="009B38F4"/>
    <w:rsid w:val="009B3AC2"/>
    <w:rsid w:val="009B406E"/>
    <w:rsid w:val="009B46D9"/>
    <w:rsid w:val="009B477D"/>
    <w:rsid w:val="009B480F"/>
    <w:rsid w:val="009B4D3E"/>
    <w:rsid w:val="009B4DF4"/>
    <w:rsid w:val="009B543D"/>
    <w:rsid w:val="009B5475"/>
    <w:rsid w:val="009B564E"/>
    <w:rsid w:val="009B5ECE"/>
    <w:rsid w:val="009B6365"/>
    <w:rsid w:val="009B754C"/>
    <w:rsid w:val="009B79C0"/>
    <w:rsid w:val="009B7E87"/>
    <w:rsid w:val="009C0169"/>
    <w:rsid w:val="009C0179"/>
    <w:rsid w:val="009C089C"/>
    <w:rsid w:val="009C152F"/>
    <w:rsid w:val="009C1679"/>
    <w:rsid w:val="009C2037"/>
    <w:rsid w:val="009C241D"/>
    <w:rsid w:val="009C251B"/>
    <w:rsid w:val="009C27DD"/>
    <w:rsid w:val="009C2C93"/>
    <w:rsid w:val="009C403E"/>
    <w:rsid w:val="009C521D"/>
    <w:rsid w:val="009C5E79"/>
    <w:rsid w:val="009C605A"/>
    <w:rsid w:val="009C60FA"/>
    <w:rsid w:val="009C6D3C"/>
    <w:rsid w:val="009C6DEA"/>
    <w:rsid w:val="009C770F"/>
    <w:rsid w:val="009C781A"/>
    <w:rsid w:val="009D037C"/>
    <w:rsid w:val="009D056B"/>
    <w:rsid w:val="009D05DA"/>
    <w:rsid w:val="009D1513"/>
    <w:rsid w:val="009D2A46"/>
    <w:rsid w:val="009D43E9"/>
    <w:rsid w:val="009D4919"/>
    <w:rsid w:val="009D4B83"/>
    <w:rsid w:val="009D4FF0"/>
    <w:rsid w:val="009D5FBA"/>
    <w:rsid w:val="009D6A63"/>
    <w:rsid w:val="009D703C"/>
    <w:rsid w:val="009D718F"/>
    <w:rsid w:val="009D7AB8"/>
    <w:rsid w:val="009E0662"/>
    <w:rsid w:val="009E068F"/>
    <w:rsid w:val="009E0FE9"/>
    <w:rsid w:val="009E1261"/>
    <w:rsid w:val="009E14E0"/>
    <w:rsid w:val="009E1690"/>
    <w:rsid w:val="009E1D55"/>
    <w:rsid w:val="009E2563"/>
    <w:rsid w:val="009E35DB"/>
    <w:rsid w:val="009E360E"/>
    <w:rsid w:val="009E3B46"/>
    <w:rsid w:val="009E4066"/>
    <w:rsid w:val="009E40BC"/>
    <w:rsid w:val="009E43A2"/>
    <w:rsid w:val="009E47A3"/>
    <w:rsid w:val="009E489F"/>
    <w:rsid w:val="009E519C"/>
    <w:rsid w:val="009E5990"/>
    <w:rsid w:val="009E5ACA"/>
    <w:rsid w:val="009E7127"/>
    <w:rsid w:val="009E7626"/>
    <w:rsid w:val="009E778B"/>
    <w:rsid w:val="009E77B2"/>
    <w:rsid w:val="009E7A49"/>
    <w:rsid w:val="009E7AA9"/>
    <w:rsid w:val="009E7D3E"/>
    <w:rsid w:val="009F0300"/>
    <w:rsid w:val="009F07E0"/>
    <w:rsid w:val="009F08F3"/>
    <w:rsid w:val="009F0984"/>
    <w:rsid w:val="009F0EDC"/>
    <w:rsid w:val="009F10C5"/>
    <w:rsid w:val="009F1654"/>
    <w:rsid w:val="009F179B"/>
    <w:rsid w:val="009F2C05"/>
    <w:rsid w:val="009F2D25"/>
    <w:rsid w:val="009F2EA0"/>
    <w:rsid w:val="009F344F"/>
    <w:rsid w:val="009F35F8"/>
    <w:rsid w:val="009F4549"/>
    <w:rsid w:val="009F51E0"/>
    <w:rsid w:val="009F51E5"/>
    <w:rsid w:val="009F5871"/>
    <w:rsid w:val="009F5BE4"/>
    <w:rsid w:val="009F6679"/>
    <w:rsid w:val="009F73C2"/>
    <w:rsid w:val="009F781B"/>
    <w:rsid w:val="00A001CB"/>
    <w:rsid w:val="00A0029B"/>
    <w:rsid w:val="00A00456"/>
    <w:rsid w:val="00A00EC6"/>
    <w:rsid w:val="00A014B0"/>
    <w:rsid w:val="00A02199"/>
    <w:rsid w:val="00A02AA6"/>
    <w:rsid w:val="00A031D8"/>
    <w:rsid w:val="00A03284"/>
    <w:rsid w:val="00A0375C"/>
    <w:rsid w:val="00A03C1B"/>
    <w:rsid w:val="00A04659"/>
    <w:rsid w:val="00A048A8"/>
    <w:rsid w:val="00A04AC4"/>
    <w:rsid w:val="00A04F49"/>
    <w:rsid w:val="00A05CEF"/>
    <w:rsid w:val="00A05F2D"/>
    <w:rsid w:val="00A0787B"/>
    <w:rsid w:val="00A07A43"/>
    <w:rsid w:val="00A105C1"/>
    <w:rsid w:val="00A1079D"/>
    <w:rsid w:val="00A1098C"/>
    <w:rsid w:val="00A10991"/>
    <w:rsid w:val="00A111BE"/>
    <w:rsid w:val="00A12390"/>
    <w:rsid w:val="00A12CC8"/>
    <w:rsid w:val="00A1352A"/>
    <w:rsid w:val="00A136D1"/>
    <w:rsid w:val="00A13E54"/>
    <w:rsid w:val="00A13F97"/>
    <w:rsid w:val="00A14031"/>
    <w:rsid w:val="00A141EA"/>
    <w:rsid w:val="00A14761"/>
    <w:rsid w:val="00A1667B"/>
    <w:rsid w:val="00A167D8"/>
    <w:rsid w:val="00A16B7C"/>
    <w:rsid w:val="00A16C07"/>
    <w:rsid w:val="00A16C46"/>
    <w:rsid w:val="00A17C8B"/>
    <w:rsid w:val="00A17F63"/>
    <w:rsid w:val="00A20044"/>
    <w:rsid w:val="00A2057B"/>
    <w:rsid w:val="00A205DD"/>
    <w:rsid w:val="00A20AFE"/>
    <w:rsid w:val="00A214A7"/>
    <w:rsid w:val="00A21606"/>
    <w:rsid w:val="00A2193B"/>
    <w:rsid w:val="00A2196A"/>
    <w:rsid w:val="00A21AB7"/>
    <w:rsid w:val="00A22997"/>
    <w:rsid w:val="00A2351A"/>
    <w:rsid w:val="00A23B6E"/>
    <w:rsid w:val="00A23CAB"/>
    <w:rsid w:val="00A23E4D"/>
    <w:rsid w:val="00A24001"/>
    <w:rsid w:val="00A24C32"/>
    <w:rsid w:val="00A24E0D"/>
    <w:rsid w:val="00A25138"/>
    <w:rsid w:val="00A2552E"/>
    <w:rsid w:val="00A25C6A"/>
    <w:rsid w:val="00A264A9"/>
    <w:rsid w:val="00A264C1"/>
    <w:rsid w:val="00A269EC"/>
    <w:rsid w:val="00A26DCF"/>
    <w:rsid w:val="00A26E1D"/>
    <w:rsid w:val="00A26EDC"/>
    <w:rsid w:val="00A27785"/>
    <w:rsid w:val="00A30187"/>
    <w:rsid w:val="00A30538"/>
    <w:rsid w:val="00A30A03"/>
    <w:rsid w:val="00A31057"/>
    <w:rsid w:val="00A311C2"/>
    <w:rsid w:val="00A31C6F"/>
    <w:rsid w:val="00A322B3"/>
    <w:rsid w:val="00A324CE"/>
    <w:rsid w:val="00A324F8"/>
    <w:rsid w:val="00A328B0"/>
    <w:rsid w:val="00A328E6"/>
    <w:rsid w:val="00A32CD9"/>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F61"/>
    <w:rsid w:val="00A36F75"/>
    <w:rsid w:val="00A3709A"/>
    <w:rsid w:val="00A3756E"/>
    <w:rsid w:val="00A37E31"/>
    <w:rsid w:val="00A4054E"/>
    <w:rsid w:val="00A407D2"/>
    <w:rsid w:val="00A40824"/>
    <w:rsid w:val="00A40FBC"/>
    <w:rsid w:val="00A419BD"/>
    <w:rsid w:val="00A41E2B"/>
    <w:rsid w:val="00A42066"/>
    <w:rsid w:val="00A42170"/>
    <w:rsid w:val="00A45075"/>
    <w:rsid w:val="00A45404"/>
    <w:rsid w:val="00A45B74"/>
    <w:rsid w:val="00A46A07"/>
    <w:rsid w:val="00A46B7B"/>
    <w:rsid w:val="00A470FC"/>
    <w:rsid w:val="00A4761F"/>
    <w:rsid w:val="00A47D50"/>
    <w:rsid w:val="00A501FC"/>
    <w:rsid w:val="00A50787"/>
    <w:rsid w:val="00A5083F"/>
    <w:rsid w:val="00A509FE"/>
    <w:rsid w:val="00A50EF6"/>
    <w:rsid w:val="00A51208"/>
    <w:rsid w:val="00A51324"/>
    <w:rsid w:val="00A517E6"/>
    <w:rsid w:val="00A51D8C"/>
    <w:rsid w:val="00A52094"/>
    <w:rsid w:val="00A520E7"/>
    <w:rsid w:val="00A52978"/>
    <w:rsid w:val="00A529F4"/>
    <w:rsid w:val="00A52E1D"/>
    <w:rsid w:val="00A52E5C"/>
    <w:rsid w:val="00A5301A"/>
    <w:rsid w:val="00A536F5"/>
    <w:rsid w:val="00A53B84"/>
    <w:rsid w:val="00A540AD"/>
    <w:rsid w:val="00A54415"/>
    <w:rsid w:val="00A54A85"/>
    <w:rsid w:val="00A55873"/>
    <w:rsid w:val="00A579CE"/>
    <w:rsid w:val="00A609D2"/>
    <w:rsid w:val="00A61499"/>
    <w:rsid w:val="00A619BA"/>
    <w:rsid w:val="00A61AB8"/>
    <w:rsid w:val="00A61B44"/>
    <w:rsid w:val="00A62266"/>
    <w:rsid w:val="00A62731"/>
    <w:rsid w:val="00A62A77"/>
    <w:rsid w:val="00A62D96"/>
    <w:rsid w:val="00A63483"/>
    <w:rsid w:val="00A649A4"/>
    <w:rsid w:val="00A64B28"/>
    <w:rsid w:val="00A64D39"/>
    <w:rsid w:val="00A657D7"/>
    <w:rsid w:val="00A65865"/>
    <w:rsid w:val="00A65DE7"/>
    <w:rsid w:val="00A660AC"/>
    <w:rsid w:val="00A66174"/>
    <w:rsid w:val="00A663F0"/>
    <w:rsid w:val="00A673D9"/>
    <w:rsid w:val="00A674C0"/>
    <w:rsid w:val="00A67AAA"/>
    <w:rsid w:val="00A67BDA"/>
    <w:rsid w:val="00A67E6C"/>
    <w:rsid w:val="00A7015F"/>
    <w:rsid w:val="00A706AD"/>
    <w:rsid w:val="00A708A2"/>
    <w:rsid w:val="00A711E9"/>
    <w:rsid w:val="00A711FD"/>
    <w:rsid w:val="00A71995"/>
    <w:rsid w:val="00A71B99"/>
    <w:rsid w:val="00A71F43"/>
    <w:rsid w:val="00A721C7"/>
    <w:rsid w:val="00A731CB"/>
    <w:rsid w:val="00A73654"/>
    <w:rsid w:val="00A739D0"/>
    <w:rsid w:val="00A73D47"/>
    <w:rsid w:val="00A7419B"/>
    <w:rsid w:val="00A74C38"/>
    <w:rsid w:val="00A74D4E"/>
    <w:rsid w:val="00A75048"/>
    <w:rsid w:val="00A754C5"/>
    <w:rsid w:val="00A756D6"/>
    <w:rsid w:val="00A761D4"/>
    <w:rsid w:val="00A76457"/>
    <w:rsid w:val="00A76B59"/>
    <w:rsid w:val="00A7713D"/>
    <w:rsid w:val="00A77B08"/>
    <w:rsid w:val="00A77C9A"/>
    <w:rsid w:val="00A77E4A"/>
    <w:rsid w:val="00A77EC4"/>
    <w:rsid w:val="00A8085B"/>
    <w:rsid w:val="00A80C04"/>
    <w:rsid w:val="00A819FF"/>
    <w:rsid w:val="00A81ADB"/>
    <w:rsid w:val="00A82237"/>
    <w:rsid w:val="00A82394"/>
    <w:rsid w:val="00A824AA"/>
    <w:rsid w:val="00A845EE"/>
    <w:rsid w:val="00A84630"/>
    <w:rsid w:val="00A8556B"/>
    <w:rsid w:val="00A85E0B"/>
    <w:rsid w:val="00A8608F"/>
    <w:rsid w:val="00A8628C"/>
    <w:rsid w:val="00A863C5"/>
    <w:rsid w:val="00A86AD6"/>
    <w:rsid w:val="00A86CED"/>
    <w:rsid w:val="00A8755C"/>
    <w:rsid w:val="00A8772F"/>
    <w:rsid w:val="00A8795E"/>
    <w:rsid w:val="00A90290"/>
    <w:rsid w:val="00A91486"/>
    <w:rsid w:val="00A9195E"/>
    <w:rsid w:val="00A919C8"/>
    <w:rsid w:val="00A91A00"/>
    <w:rsid w:val="00A92383"/>
    <w:rsid w:val="00A923E8"/>
    <w:rsid w:val="00A9244F"/>
    <w:rsid w:val="00A92879"/>
    <w:rsid w:val="00A92994"/>
    <w:rsid w:val="00A92A24"/>
    <w:rsid w:val="00A92ACE"/>
    <w:rsid w:val="00A92F45"/>
    <w:rsid w:val="00A92F9D"/>
    <w:rsid w:val="00A92FAB"/>
    <w:rsid w:val="00A9442A"/>
    <w:rsid w:val="00A94F02"/>
    <w:rsid w:val="00A95411"/>
    <w:rsid w:val="00A96354"/>
    <w:rsid w:val="00A96F07"/>
    <w:rsid w:val="00A973C6"/>
    <w:rsid w:val="00A9766B"/>
    <w:rsid w:val="00A977C2"/>
    <w:rsid w:val="00A978C2"/>
    <w:rsid w:val="00AA016F"/>
    <w:rsid w:val="00AA155B"/>
    <w:rsid w:val="00AA1B3E"/>
    <w:rsid w:val="00AA1ED6"/>
    <w:rsid w:val="00AA1EDF"/>
    <w:rsid w:val="00AA2195"/>
    <w:rsid w:val="00AA2638"/>
    <w:rsid w:val="00AA3DDC"/>
    <w:rsid w:val="00AA4846"/>
    <w:rsid w:val="00AA51D6"/>
    <w:rsid w:val="00AA5B37"/>
    <w:rsid w:val="00AA5E1B"/>
    <w:rsid w:val="00AA61CF"/>
    <w:rsid w:val="00AA6AA6"/>
    <w:rsid w:val="00AA6DEC"/>
    <w:rsid w:val="00AA75B6"/>
    <w:rsid w:val="00AB0038"/>
    <w:rsid w:val="00AB00F2"/>
    <w:rsid w:val="00AB0BC8"/>
    <w:rsid w:val="00AB1118"/>
    <w:rsid w:val="00AB11CA"/>
    <w:rsid w:val="00AB14D9"/>
    <w:rsid w:val="00AB14FB"/>
    <w:rsid w:val="00AB1A8A"/>
    <w:rsid w:val="00AB1CE1"/>
    <w:rsid w:val="00AB1DA6"/>
    <w:rsid w:val="00AB20A7"/>
    <w:rsid w:val="00AB3264"/>
    <w:rsid w:val="00AB332A"/>
    <w:rsid w:val="00AB4749"/>
    <w:rsid w:val="00AB4AB8"/>
    <w:rsid w:val="00AB4FBE"/>
    <w:rsid w:val="00AB5608"/>
    <w:rsid w:val="00AB56A0"/>
    <w:rsid w:val="00AB6034"/>
    <w:rsid w:val="00AB655E"/>
    <w:rsid w:val="00AB660A"/>
    <w:rsid w:val="00AB7997"/>
    <w:rsid w:val="00AC007F"/>
    <w:rsid w:val="00AC05FF"/>
    <w:rsid w:val="00AC06F2"/>
    <w:rsid w:val="00AC0BD9"/>
    <w:rsid w:val="00AC1260"/>
    <w:rsid w:val="00AC1D94"/>
    <w:rsid w:val="00AC2739"/>
    <w:rsid w:val="00AC2D41"/>
    <w:rsid w:val="00AC2ECD"/>
    <w:rsid w:val="00AC2EE5"/>
    <w:rsid w:val="00AC3119"/>
    <w:rsid w:val="00AC386C"/>
    <w:rsid w:val="00AC3BD4"/>
    <w:rsid w:val="00AC3BD8"/>
    <w:rsid w:val="00AC40E2"/>
    <w:rsid w:val="00AC49FB"/>
    <w:rsid w:val="00AC51D5"/>
    <w:rsid w:val="00AC52B2"/>
    <w:rsid w:val="00AC5315"/>
    <w:rsid w:val="00AC5504"/>
    <w:rsid w:val="00AC5A10"/>
    <w:rsid w:val="00AC72C4"/>
    <w:rsid w:val="00AC7768"/>
    <w:rsid w:val="00AC79EB"/>
    <w:rsid w:val="00AC7C5E"/>
    <w:rsid w:val="00AC7F6C"/>
    <w:rsid w:val="00AC7FD0"/>
    <w:rsid w:val="00AD0075"/>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AAA"/>
    <w:rsid w:val="00AD3D2F"/>
    <w:rsid w:val="00AD3F94"/>
    <w:rsid w:val="00AD4124"/>
    <w:rsid w:val="00AD44B5"/>
    <w:rsid w:val="00AD4A5A"/>
    <w:rsid w:val="00AD5848"/>
    <w:rsid w:val="00AD5BC6"/>
    <w:rsid w:val="00AD6050"/>
    <w:rsid w:val="00AD660D"/>
    <w:rsid w:val="00AD7888"/>
    <w:rsid w:val="00AE07D4"/>
    <w:rsid w:val="00AE07F4"/>
    <w:rsid w:val="00AE09EB"/>
    <w:rsid w:val="00AE1053"/>
    <w:rsid w:val="00AE17B1"/>
    <w:rsid w:val="00AE18A4"/>
    <w:rsid w:val="00AE1C77"/>
    <w:rsid w:val="00AE23C2"/>
    <w:rsid w:val="00AE27AC"/>
    <w:rsid w:val="00AE29DE"/>
    <w:rsid w:val="00AE32C4"/>
    <w:rsid w:val="00AE3E8C"/>
    <w:rsid w:val="00AE40E0"/>
    <w:rsid w:val="00AE444E"/>
    <w:rsid w:val="00AE4B10"/>
    <w:rsid w:val="00AE4DBA"/>
    <w:rsid w:val="00AE4F07"/>
    <w:rsid w:val="00AE4F5C"/>
    <w:rsid w:val="00AE54F6"/>
    <w:rsid w:val="00AE5725"/>
    <w:rsid w:val="00AE5753"/>
    <w:rsid w:val="00AE5B0F"/>
    <w:rsid w:val="00AE5C58"/>
    <w:rsid w:val="00AE662F"/>
    <w:rsid w:val="00AE6CE8"/>
    <w:rsid w:val="00AE73C8"/>
    <w:rsid w:val="00AE7A6E"/>
    <w:rsid w:val="00AE7FBF"/>
    <w:rsid w:val="00AF0FFF"/>
    <w:rsid w:val="00AF17BE"/>
    <w:rsid w:val="00AF1C5D"/>
    <w:rsid w:val="00AF3660"/>
    <w:rsid w:val="00AF388F"/>
    <w:rsid w:val="00AF3B86"/>
    <w:rsid w:val="00AF42D7"/>
    <w:rsid w:val="00AF43D4"/>
    <w:rsid w:val="00AF44BD"/>
    <w:rsid w:val="00AF469D"/>
    <w:rsid w:val="00AF56F7"/>
    <w:rsid w:val="00AF58D9"/>
    <w:rsid w:val="00AF5E8F"/>
    <w:rsid w:val="00AF6361"/>
    <w:rsid w:val="00AF6BF9"/>
    <w:rsid w:val="00AF6C40"/>
    <w:rsid w:val="00AF7F61"/>
    <w:rsid w:val="00B006FE"/>
    <w:rsid w:val="00B007CB"/>
    <w:rsid w:val="00B008F8"/>
    <w:rsid w:val="00B00A8C"/>
    <w:rsid w:val="00B02AA9"/>
    <w:rsid w:val="00B02FA3"/>
    <w:rsid w:val="00B03093"/>
    <w:rsid w:val="00B0348E"/>
    <w:rsid w:val="00B0378F"/>
    <w:rsid w:val="00B03C21"/>
    <w:rsid w:val="00B04158"/>
    <w:rsid w:val="00B04A86"/>
    <w:rsid w:val="00B04EBA"/>
    <w:rsid w:val="00B05084"/>
    <w:rsid w:val="00B05B62"/>
    <w:rsid w:val="00B05CE6"/>
    <w:rsid w:val="00B05F7B"/>
    <w:rsid w:val="00B06DC5"/>
    <w:rsid w:val="00B07499"/>
    <w:rsid w:val="00B10644"/>
    <w:rsid w:val="00B11396"/>
    <w:rsid w:val="00B120F5"/>
    <w:rsid w:val="00B122BD"/>
    <w:rsid w:val="00B12766"/>
    <w:rsid w:val="00B12B14"/>
    <w:rsid w:val="00B133A3"/>
    <w:rsid w:val="00B13514"/>
    <w:rsid w:val="00B13798"/>
    <w:rsid w:val="00B1393F"/>
    <w:rsid w:val="00B13C5C"/>
    <w:rsid w:val="00B13C9A"/>
    <w:rsid w:val="00B1423E"/>
    <w:rsid w:val="00B14925"/>
    <w:rsid w:val="00B14F5D"/>
    <w:rsid w:val="00B15150"/>
    <w:rsid w:val="00B1532E"/>
    <w:rsid w:val="00B157F9"/>
    <w:rsid w:val="00B167C6"/>
    <w:rsid w:val="00B17809"/>
    <w:rsid w:val="00B17D6C"/>
    <w:rsid w:val="00B20016"/>
    <w:rsid w:val="00B20155"/>
    <w:rsid w:val="00B20256"/>
    <w:rsid w:val="00B208D5"/>
    <w:rsid w:val="00B20D09"/>
    <w:rsid w:val="00B20F24"/>
    <w:rsid w:val="00B21260"/>
    <w:rsid w:val="00B21451"/>
    <w:rsid w:val="00B223B0"/>
    <w:rsid w:val="00B228DB"/>
    <w:rsid w:val="00B22B8C"/>
    <w:rsid w:val="00B22E65"/>
    <w:rsid w:val="00B2322B"/>
    <w:rsid w:val="00B235BD"/>
    <w:rsid w:val="00B23667"/>
    <w:rsid w:val="00B23C65"/>
    <w:rsid w:val="00B24399"/>
    <w:rsid w:val="00B24CB7"/>
    <w:rsid w:val="00B25CD4"/>
    <w:rsid w:val="00B25F0A"/>
    <w:rsid w:val="00B2629E"/>
    <w:rsid w:val="00B26927"/>
    <w:rsid w:val="00B2763F"/>
    <w:rsid w:val="00B2778B"/>
    <w:rsid w:val="00B27AAC"/>
    <w:rsid w:val="00B27B45"/>
    <w:rsid w:val="00B27B9B"/>
    <w:rsid w:val="00B300F7"/>
    <w:rsid w:val="00B30929"/>
    <w:rsid w:val="00B30B4A"/>
    <w:rsid w:val="00B30CA5"/>
    <w:rsid w:val="00B30D0E"/>
    <w:rsid w:val="00B316A7"/>
    <w:rsid w:val="00B31F91"/>
    <w:rsid w:val="00B31FC1"/>
    <w:rsid w:val="00B3291E"/>
    <w:rsid w:val="00B33128"/>
    <w:rsid w:val="00B3359E"/>
    <w:rsid w:val="00B33749"/>
    <w:rsid w:val="00B3384A"/>
    <w:rsid w:val="00B343A1"/>
    <w:rsid w:val="00B34D12"/>
    <w:rsid w:val="00B34E7C"/>
    <w:rsid w:val="00B34FD2"/>
    <w:rsid w:val="00B350DD"/>
    <w:rsid w:val="00B354CC"/>
    <w:rsid w:val="00B35C44"/>
    <w:rsid w:val="00B35EEA"/>
    <w:rsid w:val="00B36220"/>
    <w:rsid w:val="00B3673B"/>
    <w:rsid w:val="00B3696D"/>
    <w:rsid w:val="00B36A69"/>
    <w:rsid w:val="00B372AA"/>
    <w:rsid w:val="00B3730E"/>
    <w:rsid w:val="00B3743F"/>
    <w:rsid w:val="00B37649"/>
    <w:rsid w:val="00B40118"/>
    <w:rsid w:val="00B402DB"/>
    <w:rsid w:val="00B40445"/>
    <w:rsid w:val="00B40851"/>
    <w:rsid w:val="00B409E0"/>
    <w:rsid w:val="00B411C8"/>
    <w:rsid w:val="00B41845"/>
    <w:rsid w:val="00B41888"/>
    <w:rsid w:val="00B41949"/>
    <w:rsid w:val="00B41CD7"/>
    <w:rsid w:val="00B423F0"/>
    <w:rsid w:val="00B431EC"/>
    <w:rsid w:val="00B44834"/>
    <w:rsid w:val="00B44DED"/>
    <w:rsid w:val="00B45050"/>
    <w:rsid w:val="00B45793"/>
    <w:rsid w:val="00B4586E"/>
    <w:rsid w:val="00B45A52"/>
    <w:rsid w:val="00B45C17"/>
    <w:rsid w:val="00B46175"/>
    <w:rsid w:val="00B46D5E"/>
    <w:rsid w:val="00B46F09"/>
    <w:rsid w:val="00B47BE8"/>
    <w:rsid w:val="00B519E3"/>
    <w:rsid w:val="00B527D5"/>
    <w:rsid w:val="00B53363"/>
    <w:rsid w:val="00B53930"/>
    <w:rsid w:val="00B53B3B"/>
    <w:rsid w:val="00B548B7"/>
    <w:rsid w:val="00B54928"/>
    <w:rsid w:val="00B549F5"/>
    <w:rsid w:val="00B55186"/>
    <w:rsid w:val="00B553EF"/>
    <w:rsid w:val="00B559C8"/>
    <w:rsid w:val="00B55FC9"/>
    <w:rsid w:val="00B568FD"/>
    <w:rsid w:val="00B56AC2"/>
    <w:rsid w:val="00B56E23"/>
    <w:rsid w:val="00B573BE"/>
    <w:rsid w:val="00B57A70"/>
    <w:rsid w:val="00B603C0"/>
    <w:rsid w:val="00B605CF"/>
    <w:rsid w:val="00B6073A"/>
    <w:rsid w:val="00B607CD"/>
    <w:rsid w:val="00B609B2"/>
    <w:rsid w:val="00B60E34"/>
    <w:rsid w:val="00B62448"/>
    <w:rsid w:val="00B62875"/>
    <w:rsid w:val="00B62F73"/>
    <w:rsid w:val="00B6385F"/>
    <w:rsid w:val="00B640C4"/>
    <w:rsid w:val="00B64AC0"/>
    <w:rsid w:val="00B64F9A"/>
    <w:rsid w:val="00B6599F"/>
    <w:rsid w:val="00B65FEB"/>
    <w:rsid w:val="00B6602F"/>
    <w:rsid w:val="00B664C7"/>
    <w:rsid w:val="00B666EA"/>
    <w:rsid w:val="00B66799"/>
    <w:rsid w:val="00B67B52"/>
    <w:rsid w:val="00B7060C"/>
    <w:rsid w:val="00B7080E"/>
    <w:rsid w:val="00B713B9"/>
    <w:rsid w:val="00B719D4"/>
    <w:rsid w:val="00B72B31"/>
    <w:rsid w:val="00B72C97"/>
    <w:rsid w:val="00B73085"/>
    <w:rsid w:val="00B734C6"/>
    <w:rsid w:val="00B739F6"/>
    <w:rsid w:val="00B74275"/>
    <w:rsid w:val="00B743F3"/>
    <w:rsid w:val="00B74523"/>
    <w:rsid w:val="00B747E4"/>
    <w:rsid w:val="00B748E7"/>
    <w:rsid w:val="00B74A08"/>
    <w:rsid w:val="00B74B45"/>
    <w:rsid w:val="00B756C7"/>
    <w:rsid w:val="00B75911"/>
    <w:rsid w:val="00B75B7C"/>
    <w:rsid w:val="00B75BB0"/>
    <w:rsid w:val="00B768FC"/>
    <w:rsid w:val="00B76937"/>
    <w:rsid w:val="00B77C10"/>
    <w:rsid w:val="00B8163D"/>
    <w:rsid w:val="00B81A28"/>
    <w:rsid w:val="00B81A32"/>
    <w:rsid w:val="00B81A6C"/>
    <w:rsid w:val="00B81EC0"/>
    <w:rsid w:val="00B81FF4"/>
    <w:rsid w:val="00B82665"/>
    <w:rsid w:val="00B8266A"/>
    <w:rsid w:val="00B827F4"/>
    <w:rsid w:val="00B8357A"/>
    <w:rsid w:val="00B836DD"/>
    <w:rsid w:val="00B84195"/>
    <w:rsid w:val="00B8458E"/>
    <w:rsid w:val="00B849D8"/>
    <w:rsid w:val="00B84A12"/>
    <w:rsid w:val="00B84CA2"/>
    <w:rsid w:val="00B85150"/>
    <w:rsid w:val="00B85235"/>
    <w:rsid w:val="00B85CE6"/>
    <w:rsid w:val="00B85DE5"/>
    <w:rsid w:val="00B85E1F"/>
    <w:rsid w:val="00B8667D"/>
    <w:rsid w:val="00B86693"/>
    <w:rsid w:val="00B8745A"/>
    <w:rsid w:val="00B877A2"/>
    <w:rsid w:val="00B879D1"/>
    <w:rsid w:val="00B90032"/>
    <w:rsid w:val="00B909C2"/>
    <w:rsid w:val="00B90DEF"/>
    <w:rsid w:val="00B90F73"/>
    <w:rsid w:val="00B91EDB"/>
    <w:rsid w:val="00B9287B"/>
    <w:rsid w:val="00B92D99"/>
    <w:rsid w:val="00B9371B"/>
    <w:rsid w:val="00B93B59"/>
    <w:rsid w:val="00B9406A"/>
    <w:rsid w:val="00B9408D"/>
    <w:rsid w:val="00B94216"/>
    <w:rsid w:val="00B942C4"/>
    <w:rsid w:val="00B9499D"/>
    <w:rsid w:val="00B94A35"/>
    <w:rsid w:val="00B94BB8"/>
    <w:rsid w:val="00B95145"/>
    <w:rsid w:val="00B9527D"/>
    <w:rsid w:val="00B956C8"/>
    <w:rsid w:val="00B9599E"/>
    <w:rsid w:val="00B959CF"/>
    <w:rsid w:val="00B9696B"/>
    <w:rsid w:val="00B97484"/>
    <w:rsid w:val="00B979BA"/>
    <w:rsid w:val="00B97D8F"/>
    <w:rsid w:val="00BA076A"/>
    <w:rsid w:val="00BA0D06"/>
    <w:rsid w:val="00BA1D3D"/>
    <w:rsid w:val="00BA21DF"/>
    <w:rsid w:val="00BA2280"/>
    <w:rsid w:val="00BA2323"/>
    <w:rsid w:val="00BA2A08"/>
    <w:rsid w:val="00BA2D58"/>
    <w:rsid w:val="00BA4DFD"/>
    <w:rsid w:val="00BA55EC"/>
    <w:rsid w:val="00BA56D2"/>
    <w:rsid w:val="00BA6ABD"/>
    <w:rsid w:val="00BA6CF2"/>
    <w:rsid w:val="00BA7248"/>
    <w:rsid w:val="00BA76E0"/>
    <w:rsid w:val="00BB0320"/>
    <w:rsid w:val="00BB0625"/>
    <w:rsid w:val="00BB0D48"/>
    <w:rsid w:val="00BB100E"/>
    <w:rsid w:val="00BB16F0"/>
    <w:rsid w:val="00BB216D"/>
    <w:rsid w:val="00BB26FC"/>
    <w:rsid w:val="00BB2A25"/>
    <w:rsid w:val="00BB2CFD"/>
    <w:rsid w:val="00BB32EC"/>
    <w:rsid w:val="00BB42D8"/>
    <w:rsid w:val="00BB4CEF"/>
    <w:rsid w:val="00BB51E9"/>
    <w:rsid w:val="00BB59FD"/>
    <w:rsid w:val="00BB5BC8"/>
    <w:rsid w:val="00BB60EE"/>
    <w:rsid w:val="00BB676F"/>
    <w:rsid w:val="00BB7649"/>
    <w:rsid w:val="00BB7C16"/>
    <w:rsid w:val="00BC0035"/>
    <w:rsid w:val="00BC00CA"/>
    <w:rsid w:val="00BC0FDC"/>
    <w:rsid w:val="00BC1AF2"/>
    <w:rsid w:val="00BC251D"/>
    <w:rsid w:val="00BC29EB"/>
    <w:rsid w:val="00BC2C99"/>
    <w:rsid w:val="00BC3053"/>
    <w:rsid w:val="00BC37AB"/>
    <w:rsid w:val="00BC3EDE"/>
    <w:rsid w:val="00BC3F78"/>
    <w:rsid w:val="00BC4230"/>
    <w:rsid w:val="00BC45C2"/>
    <w:rsid w:val="00BC4A2A"/>
    <w:rsid w:val="00BC4B40"/>
    <w:rsid w:val="00BC4D2E"/>
    <w:rsid w:val="00BC4E25"/>
    <w:rsid w:val="00BC5DEC"/>
    <w:rsid w:val="00BC6302"/>
    <w:rsid w:val="00BC6C63"/>
    <w:rsid w:val="00BC6E64"/>
    <w:rsid w:val="00BC6EA9"/>
    <w:rsid w:val="00BC7703"/>
    <w:rsid w:val="00BD0629"/>
    <w:rsid w:val="00BD287B"/>
    <w:rsid w:val="00BD2F8B"/>
    <w:rsid w:val="00BD3851"/>
    <w:rsid w:val="00BD4127"/>
    <w:rsid w:val="00BD48AC"/>
    <w:rsid w:val="00BD4D19"/>
    <w:rsid w:val="00BD5D20"/>
    <w:rsid w:val="00BD5F1A"/>
    <w:rsid w:val="00BD7961"/>
    <w:rsid w:val="00BD79F6"/>
    <w:rsid w:val="00BD7CAF"/>
    <w:rsid w:val="00BE0346"/>
    <w:rsid w:val="00BE1085"/>
    <w:rsid w:val="00BE11E8"/>
    <w:rsid w:val="00BE1234"/>
    <w:rsid w:val="00BE175B"/>
    <w:rsid w:val="00BE1BBD"/>
    <w:rsid w:val="00BE216A"/>
    <w:rsid w:val="00BE262F"/>
    <w:rsid w:val="00BE2663"/>
    <w:rsid w:val="00BE268B"/>
    <w:rsid w:val="00BE2722"/>
    <w:rsid w:val="00BE27F5"/>
    <w:rsid w:val="00BE2FA6"/>
    <w:rsid w:val="00BE32D5"/>
    <w:rsid w:val="00BE333F"/>
    <w:rsid w:val="00BE3924"/>
    <w:rsid w:val="00BE3CA2"/>
    <w:rsid w:val="00BE3D32"/>
    <w:rsid w:val="00BE3F80"/>
    <w:rsid w:val="00BE413D"/>
    <w:rsid w:val="00BE4835"/>
    <w:rsid w:val="00BE5160"/>
    <w:rsid w:val="00BE536B"/>
    <w:rsid w:val="00BE58DE"/>
    <w:rsid w:val="00BE5B5D"/>
    <w:rsid w:val="00BE5F5D"/>
    <w:rsid w:val="00BE60EC"/>
    <w:rsid w:val="00BE7406"/>
    <w:rsid w:val="00BE7603"/>
    <w:rsid w:val="00BF1155"/>
    <w:rsid w:val="00BF164E"/>
    <w:rsid w:val="00BF181B"/>
    <w:rsid w:val="00BF1B94"/>
    <w:rsid w:val="00BF24DC"/>
    <w:rsid w:val="00BF3208"/>
    <w:rsid w:val="00BF3279"/>
    <w:rsid w:val="00BF33D6"/>
    <w:rsid w:val="00BF3555"/>
    <w:rsid w:val="00BF4616"/>
    <w:rsid w:val="00BF4A22"/>
    <w:rsid w:val="00BF4C3F"/>
    <w:rsid w:val="00BF4C93"/>
    <w:rsid w:val="00BF5038"/>
    <w:rsid w:val="00BF66FA"/>
    <w:rsid w:val="00BF7006"/>
    <w:rsid w:val="00BF74C7"/>
    <w:rsid w:val="00BF7E9D"/>
    <w:rsid w:val="00C00135"/>
    <w:rsid w:val="00C00188"/>
    <w:rsid w:val="00C00AEA"/>
    <w:rsid w:val="00C00BE4"/>
    <w:rsid w:val="00C013C1"/>
    <w:rsid w:val="00C015F1"/>
    <w:rsid w:val="00C0172A"/>
    <w:rsid w:val="00C01AF6"/>
    <w:rsid w:val="00C01BD2"/>
    <w:rsid w:val="00C01F33"/>
    <w:rsid w:val="00C02C6E"/>
    <w:rsid w:val="00C02CC6"/>
    <w:rsid w:val="00C0337B"/>
    <w:rsid w:val="00C03963"/>
    <w:rsid w:val="00C03C53"/>
    <w:rsid w:val="00C03D14"/>
    <w:rsid w:val="00C040F7"/>
    <w:rsid w:val="00C044AB"/>
    <w:rsid w:val="00C04530"/>
    <w:rsid w:val="00C0532F"/>
    <w:rsid w:val="00C05706"/>
    <w:rsid w:val="00C06B87"/>
    <w:rsid w:val="00C07377"/>
    <w:rsid w:val="00C0787C"/>
    <w:rsid w:val="00C078B0"/>
    <w:rsid w:val="00C07C82"/>
    <w:rsid w:val="00C100DA"/>
    <w:rsid w:val="00C103D9"/>
    <w:rsid w:val="00C1040E"/>
    <w:rsid w:val="00C10478"/>
    <w:rsid w:val="00C10584"/>
    <w:rsid w:val="00C106E5"/>
    <w:rsid w:val="00C112FA"/>
    <w:rsid w:val="00C11DED"/>
    <w:rsid w:val="00C11E11"/>
    <w:rsid w:val="00C11E4F"/>
    <w:rsid w:val="00C1204D"/>
    <w:rsid w:val="00C12107"/>
    <w:rsid w:val="00C12744"/>
    <w:rsid w:val="00C12BFE"/>
    <w:rsid w:val="00C13B08"/>
    <w:rsid w:val="00C14552"/>
    <w:rsid w:val="00C14963"/>
    <w:rsid w:val="00C14B76"/>
    <w:rsid w:val="00C14D4B"/>
    <w:rsid w:val="00C14E02"/>
    <w:rsid w:val="00C154BB"/>
    <w:rsid w:val="00C159A8"/>
    <w:rsid w:val="00C15A4F"/>
    <w:rsid w:val="00C165C4"/>
    <w:rsid w:val="00C169D8"/>
    <w:rsid w:val="00C16E7F"/>
    <w:rsid w:val="00C1736F"/>
    <w:rsid w:val="00C20395"/>
    <w:rsid w:val="00C20486"/>
    <w:rsid w:val="00C20AC9"/>
    <w:rsid w:val="00C215F8"/>
    <w:rsid w:val="00C218CC"/>
    <w:rsid w:val="00C21BFF"/>
    <w:rsid w:val="00C221CA"/>
    <w:rsid w:val="00C225CD"/>
    <w:rsid w:val="00C225FC"/>
    <w:rsid w:val="00C22739"/>
    <w:rsid w:val="00C22ABC"/>
    <w:rsid w:val="00C22C85"/>
    <w:rsid w:val="00C2309B"/>
    <w:rsid w:val="00C232AC"/>
    <w:rsid w:val="00C2377D"/>
    <w:rsid w:val="00C23790"/>
    <w:rsid w:val="00C239C8"/>
    <w:rsid w:val="00C23FB7"/>
    <w:rsid w:val="00C24398"/>
    <w:rsid w:val="00C247F0"/>
    <w:rsid w:val="00C25389"/>
    <w:rsid w:val="00C25A6D"/>
    <w:rsid w:val="00C25D41"/>
    <w:rsid w:val="00C25D52"/>
    <w:rsid w:val="00C27407"/>
    <w:rsid w:val="00C277C8"/>
    <w:rsid w:val="00C279B5"/>
    <w:rsid w:val="00C27B65"/>
    <w:rsid w:val="00C27C45"/>
    <w:rsid w:val="00C31D88"/>
    <w:rsid w:val="00C31F4E"/>
    <w:rsid w:val="00C32368"/>
    <w:rsid w:val="00C324B1"/>
    <w:rsid w:val="00C33514"/>
    <w:rsid w:val="00C34189"/>
    <w:rsid w:val="00C342E2"/>
    <w:rsid w:val="00C347DD"/>
    <w:rsid w:val="00C358E5"/>
    <w:rsid w:val="00C369BE"/>
    <w:rsid w:val="00C36BB9"/>
    <w:rsid w:val="00C3719D"/>
    <w:rsid w:val="00C37A36"/>
    <w:rsid w:val="00C37A69"/>
    <w:rsid w:val="00C37CB2"/>
    <w:rsid w:val="00C40FE4"/>
    <w:rsid w:val="00C412B4"/>
    <w:rsid w:val="00C4172C"/>
    <w:rsid w:val="00C41741"/>
    <w:rsid w:val="00C42189"/>
    <w:rsid w:val="00C42665"/>
    <w:rsid w:val="00C42695"/>
    <w:rsid w:val="00C42862"/>
    <w:rsid w:val="00C42E41"/>
    <w:rsid w:val="00C4351B"/>
    <w:rsid w:val="00C4453C"/>
    <w:rsid w:val="00C44600"/>
    <w:rsid w:val="00C447FD"/>
    <w:rsid w:val="00C4533C"/>
    <w:rsid w:val="00C45989"/>
    <w:rsid w:val="00C46963"/>
    <w:rsid w:val="00C46DBD"/>
    <w:rsid w:val="00C471A3"/>
    <w:rsid w:val="00C473A5"/>
    <w:rsid w:val="00C47C70"/>
    <w:rsid w:val="00C47EC8"/>
    <w:rsid w:val="00C50B58"/>
    <w:rsid w:val="00C51C5E"/>
    <w:rsid w:val="00C52261"/>
    <w:rsid w:val="00C522E2"/>
    <w:rsid w:val="00C5248C"/>
    <w:rsid w:val="00C5255C"/>
    <w:rsid w:val="00C52F0E"/>
    <w:rsid w:val="00C54995"/>
    <w:rsid w:val="00C54B71"/>
    <w:rsid w:val="00C54D41"/>
    <w:rsid w:val="00C54F19"/>
    <w:rsid w:val="00C55707"/>
    <w:rsid w:val="00C5571C"/>
    <w:rsid w:val="00C55EEB"/>
    <w:rsid w:val="00C55F37"/>
    <w:rsid w:val="00C56767"/>
    <w:rsid w:val="00C57326"/>
    <w:rsid w:val="00C57577"/>
    <w:rsid w:val="00C60297"/>
    <w:rsid w:val="00C60783"/>
    <w:rsid w:val="00C60A55"/>
    <w:rsid w:val="00C60B7D"/>
    <w:rsid w:val="00C60C03"/>
    <w:rsid w:val="00C612F2"/>
    <w:rsid w:val="00C61C10"/>
    <w:rsid w:val="00C61E0B"/>
    <w:rsid w:val="00C620F6"/>
    <w:rsid w:val="00C624ED"/>
    <w:rsid w:val="00C629A4"/>
    <w:rsid w:val="00C62EDD"/>
    <w:rsid w:val="00C641A3"/>
    <w:rsid w:val="00C641CA"/>
    <w:rsid w:val="00C644BE"/>
    <w:rsid w:val="00C64672"/>
    <w:rsid w:val="00C675F9"/>
    <w:rsid w:val="00C67E54"/>
    <w:rsid w:val="00C700CB"/>
    <w:rsid w:val="00C70455"/>
    <w:rsid w:val="00C7061E"/>
    <w:rsid w:val="00C70697"/>
    <w:rsid w:val="00C7095F"/>
    <w:rsid w:val="00C71758"/>
    <w:rsid w:val="00C71AC4"/>
    <w:rsid w:val="00C71F31"/>
    <w:rsid w:val="00C71FC1"/>
    <w:rsid w:val="00C72093"/>
    <w:rsid w:val="00C723E3"/>
    <w:rsid w:val="00C7263A"/>
    <w:rsid w:val="00C72770"/>
    <w:rsid w:val="00C72EF4"/>
    <w:rsid w:val="00C72F1F"/>
    <w:rsid w:val="00C73E18"/>
    <w:rsid w:val="00C73E7A"/>
    <w:rsid w:val="00C74214"/>
    <w:rsid w:val="00C744FE"/>
    <w:rsid w:val="00C74679"/>
    <w:rsid w:val="00C7471D"/>
    <w:rsid w:val="00C748DD"/>
    <w:rsid w:val="00C74B83"/>
    <w:rsid w:val="00C75CB0"/>
    <w:rsid w:val="00C75D2F"/>
    <w:rsid w:val="00C767BE"/>
    <w:rsid w:val="00C76E3C"/>
    <w:rsid w:val="00C7792F"/>
    <w:rsid w:val="00C77E81"/>
    <w:rsid w:val="00C77F90"/>
    <w:rsid w:val="00C8045A"/>
    <w:rsid w:val="00C808E9"/>
    <w:rsid w:val="00C80A0C"/>
    <w:rsid w:val="00C81176"/>
    <w:rsid w:val="00C81293"/>
    <w:rsid w:val="00C81568"/>
    <w:rsid w:val="00C81850"/>
    <w:rsid w:val="00C82153"/>
    <w:rsid w:val="00C82D50"/>
    <w:rsid w:val="00C833F2"/>
    <w:rsid w:val="00C837CF"/>
    <w:rsid w:val="00C840BD"/>
    <w:rsid w:val="00C8431E"/>
    <w:rsid w:val="00C8482C"/>
    <w:rsid w:val="00C84882"/>
    <w:rsid w:val="00C8505E"/>
    <w:rsid w:val="00C85610"/>
    <w:rsid w:val="00C85C4A"/>
    <w:rsid w:val="00C87093"/>
    <w:rsid w:val="00C872CF"/>
    <w:rsid w:val="00C878E4"/>
    <w:rsid w:val="00C9027A"/>
    <w:rsid w:val="00C9068E"/>
    <w:rsid w:val="00C9100A"/>
    <w:rsid w:val="00C91101"/>
    <w:rsid w:val="00C92473"/>
    <w:rsid w:val="00C927BC"/>
    <w:rsid w:val="00C92E53"/>
    <w:rsid w:val="00C92F32"/>
    <w:rsid w:val="00C934C2"/>
    <w:rsid w:val="00C93713"/>
    <w:rsid w:val="00C93814"/>
    <w:rsid w:val="00C93904"/>
    <w:rsid w:val="00C93C4B"/>
    <w:rsid w:val="00C93D38"/>
    <w:rsid w:val="00C944AB"/>
    <w:rsid w:val="00C94B51"/>
    <w:rsid w:val="00C94BEB"/>
    <w:rsid w:val="00C94DE9"/>
    <w:rsid w:val="00C951E4"/>
    <w:rsid w:val="00C95631"/>
    <w:rsid w:val="00C95A0D"/>
    <w:rsid w:val="00C95B40"/>
    <w:rsid w:val="00C95C3E"/>
    <w:rsid w:val="00C95EE5"/>
    <w:rsid w:val="00C963C5"/>
    <w:rsid w:val="00C9731C"/>
    <w:rsid w:val="00C979E4"/>
    <w:rsid w:val="00C97B7D"/>
    <w:rsid w:val="00C97D41"/>
    <w:rsid w:val="00C97D90"/>
    <w:rsid w:val="00CA0ADE"/>
    <w:rsid w:val="00CA158A"/>
    <w:rsid w:val="00CA1883"/>
    <w:rsid w:val="00CA1ED8"/>
    <w:rsid w:val="00CA2015"/>
    <w:rsid w:val="00CA3221"/>
    <w:rsid w:val="00CA3390"/>
    <w:rsid w:val="00CA44C8"/>
    <w:rsid w:val="00CA500D"/>
    <w:rsid w:val="00CA5167"/>
    <w:rsid w:val="00CA5E74"/>
    <w:rsid w:val="00CA620D"/>
    <w:rsid w:val="00CA623D"/>
    <w:rsid w:val="00CA6CAA"/>
    <w:rsid w:val="00CA7045"/>
    <w:rsid w:val="00CA7D6D"/>
    <w:rsid w:val="00CB1556"/>
    <w:rsid w:val="00CB1593"/>
    <w:rsid w:val="00CB17C5"/>
    <w:rsid w:val="00CB1F63"/>
    <w:rsid w:val="00CB2100"/>
    <w:rsid w:val="00CB2206"/>
    <w:rsid w:val="00CB2804"/>
    <w:rsid w:val="00CB2C83"/>
    <w:rsid w:val="00CB30E5"/>
    <w:rsid w:val="00CB3486"/>
    <w:rsid w:val="00CB3583"/>
    <w:rsid w:val="00CB423C"/>
    <w:rsid w:val="00CB4547"/>
    <w:rsid w:val="00CB4960"/>
    <w:rsid w:val="00CB6714"/>
    <w:rsid w:val="00CB6B3C"/>
    <w:rsid w:val="00CB6B53"/>
    <w:rsid w:val="00CB7170"/>
    <w:rsid w:val="00CB7B1F"/>
    <w:rsid w:val="00CC040E"/>
    <w:rsid w:val="00CC0489"/>
    <w:rsid w:val="00CC111F"/>
    <w:rsid w:val="00CC181A"/>
    <w:rsid w:val="00CC1CF7"/>
    <w:rsid w:val="00CC1DED"/>
    <w:rsid w:val="00CC2011"/>
    <w:rsid w:val="00CC20AF"/>
    <w:rsid w:val="00CC235B"/>
    <w:rsid w:val="00CC23C0"/>
    <w:rsid w:val="00CC25EA"/>
    <w:rsid w:val="00CC30B8"/>
    <w:rsid w:val="00CC30DE"/>
    <w:rsid w:val="00CC3A35"/>
    <w:rsid w:val="00CC3B99"/>
    <w:rsid w:val="00CC3BD1"/>
    <w:rsid w:val="00CC3EA0"/>
    <w:rsid w:val="00CC3F2B"/>
    <w:rsid w:val="00CC4034"/>
    <w:rsid w:val="00CC412A"/>
    <w:rsid w:val="00CC4B54"/>
    <w:rsid w:val="00CC51EE"/>
    <w:rsid w:val="00CC7400"/>
    <w:rsid w:val="00CC7ADA"/>
    <w:rsid w:val="00CC7B45"/>
    <w:rsid w:val="00CD024A"/>
    <w:rsid w:val="00CD0865"/>
    <w:rsid w:val="00CD0CA9"/>
    <w:rsid w:val="00CD1188"/>
    <w:rsid w:val="00CD1EE4"/>
    <w:rsid w:val="00CD2659"/>
    <w:rsid w:val="00CD2A3C"/>
    <w:rsid w:val="00CD2ED1"/>
    <w:rsid w:val="00CD337B"/>
    <w:rsid w:val="00CD3967"/>
    <w:rsid w:val="00CD3A48"/>
    <w:rsid w:val="00CD447B"/>
    <w:rsid w:val="00CD466E"/>
    <w:rsid w:val="00CD59B0"/>
    <w:rsid w:val="00CD609E"/>
    <w:rsid w:val="00CD61BF"/>
    <w:rsid w:val="00CD64A1"/>
    <w:rsid w:val="00CD7887"/>
    <w:rsid w:val="00CE0424"/>
    <w:rsid w:val="00CE097A"/>
    <w:rsid w:val="00CE0BF7"/>
    <w:rsid w:val="00CE0E3C"/>
    <w:rsid w:val="00CE0E5B"/>
    <w:rsid w:val="00CE15A4"/>
    <w:rsid w:val="00CE1F75"/>
    <w:rsid w:val="00CE2531"/>
    <w:rsid w:val="00CE2FC9"/>
    <w:rsid w:val="00CE365C"/>
    <w:rsid w:val="00CE4402"/>
    <w:rsid w:val="00CE484B"/>
    <w:rsid w:val="00CE4BE3"/>
    <w:rsid w:val="00CE502A"/>
    <w:rsid w:val="00CE5431"/>
    <w:rsid w:val="00CE595F"/>
    <w:rsid w:val="00CE646E"/>
    <w:rsid w:val="00CE715D"/>
    <w:rsid w:val="00CE7561"/>
    <w:rsid w:val="00CE7D67"/>
    <w:rsid w:val="00CE7E31"/>
    <w:rsid w:val="00CE7EB0"/>
    <w:rsid w:val="00CF007F"/>
    <w:rsid w:val="00CF02DA"/>
    <w:rsid w:val="00CF0341"/>
    <w:rsid w:val="00CF05D4"/>
    <w:rsid w:val="00CF0865"/>
    <w:rsid w:val="00CF0933"/>
    <w:rsid w:val="00CF0EA5"/>
    <w:rsid w:val="00CF1354"/>
    <w:rsid w:val="00CF1698"/>
    <w:rsid w:val="00CF1C48"/>
    <w:rsid w:val="00CF24EE"/>
    <w:rsid w:val="00CF2710"/>
    <w:rsid w:val="00CF2885"/>
    <w:rsid w:val="00CF3B1F"/>
    <w:rsid w:val="00CF3BF6"/>
    <w:rsid w:val="00CF43A1"/>
    <w:rsid w:val="00CF47EF"/>
    <w:rsid w:val="00CF4829"/>
    <w:rsid w:val="00CF4F41"/>
    <w:rsid w:val="00CF5260"/>
    <w:rsid w:val="00CF531A"/>
    <w:rsid w:val="00CF6150"/>
    <w:rsid w:val="00CF625B"/>
    <w:rsid w:val="00CF63DC"/>
    <w:rsid w:val="00CF6651"/>
    <w:rsid w:val="00CF687E"/>
    <w:rsid w:val="00CF6BBF"/>
    <w:rsid w:val="00CF6FDA"/>
    <w:rsid w:val="00D004EF"/>
    <w:rsid w:val="00D00F9E"/>
    <w:rsid w:val="00D02775"/>
    <w:rsid w:val="00D02DAD"/>
    <w:rsid w:val="00D030F7"/>
    <w:rsid w:val="00D03428"/>
    <w:rsid w:val="00D0349B"/>
    <w:rsid w:val="00D03FAB"/>
    <w:rsid w:val="00D044EB"/>
    <w:rsid w:val="00D0467F"/>
    <w:rsid w:val="00D0517B"/>
    <w:rsid w:val="00D0596C"/>
    <w:rsid w:val="00D0634C"/>
    <w:rsid w:val="00D0713C"/>
    <w:rsid w:val="00D10249"/>
    <w:rsid w:val="00D10953"/>
    <w:rsid w:val="00D10CA0"/>
    <w:rsid w:val="00D10D6C"/>
    <w:rsid w:val="00D10DEC"/>
    <w:rsid w:val="00D115C3"/>
    <w:rsid w:val="00D11713"/>
    <w:rsid w:val="00D11897"/>
    <w:rsid w:val="00D11B6C"/>
    <w:rsid w:val="00D12C3C"/>
    <w:rsid w:val="00D13135"/>
    <w:rsid w:val="00D13BE8"/>
    <w:rsid w:val="00D13D39"/>
    <w:rsid w:val="00D13E0F"/>
    <w:rsid w:val="00D13E4E"/>
    <w:rsid w:val="00D13ED1"/>
    <w:rsid w:val="00D14514"/>
    <w:rsid w:val="00D1491A"/>
    <w:rsid w:val="00D14A09"/>
    <w:rsid w:val="00D14D3A"/>
    <w:rsid w:val="00D15125"/>
    <w:rsid w:val="00D15F7F"/>
    <w:rsid w:val="00D15FBC"/>
    <w:rsid w:val="00D161B5"/>
    <w:rsid w:val="00D16355"/>
    <w:rsid w:val="00D1750E"/>
    <w:rsid w:val="00D20128"/>
    <w:rsid w:val="00D208EA"/>
    <w:rsid w:val="00D20A66"/>
    <w:rsid w:val="00D20CD3"/>
    <w:rsid w:val="00D21306"/>
    <w:rsid w:val="00D2195D"/>
    <w:rsid w:val="00D21FED"/>
    <w:rsid w:val="00D22263"/>
    <w:rsid w:val="00D22485"/>
    <w:rsid w:val="00D239A7"/>
    <w:rsid w:val="00D23F47"/>
    <w:rsid w:val="00D23FF6"/>
    <w:rsid w:val="00D250B8"/>
    <w:rsid w:val="00D2520B"/>
    <w:rsid w:val="00D25259"/>
    <w:rsid w:val="00D254DD"/>
    <w:rsid w:val="00D256D4"/>
    <w:rsid w:val="00D25B5D"/>
    <w:rsid w:val="00D25F52"/>
    <w:rsid w:val="00D26144"/>
    <w:rsid w:val="00D26182"/>
    <w:rsid w:val="00D261BD"/>
    <w:rsid w:val="00D26D45"/>
    <w:rsid w:val="00D30335"/>
    <w:rsid w:val="00D30F76"/>
    <w:rsid w:val="00D3105A"/>
    <w:rsid w:val="00D3106B"/>
    <w:rsid w:val="00D3112A"/>
    <w:rsid w:val="00D312B4"/>
    <w:rsid w:val="00D31363"/>
    <w:rsid w:val="00D31A95"/>
    <w:rsid w:val="00D325CC"/>
    <w:rsid w:val="00D32D64"/>
    <w:rsid w:val="00D33296"/>
    <w:rsid w:val="00D33434"/>
    <w:rsid w:val="00D339B8"/>
    <w:rsid w:val="00D34081"/>
    <w:rsid w:val="00D343B4"/>
    <w:rsid w:val="00D34626"/>
    <w:rsid w:val="00D348E9"/>
    <w:rsid w:val="00D35726"/>
    <w:rsid w:val="00D35B6B"/>
    <w:rsid w:val="00D35B8C"/>
    <w:rsid w:val="00D35EF4"/>
    <w:rsid w:val="00D35FAA"/>
    <w:rsid w:val="00D3636E"/>
    <w:rsid w:val="00D36398"/>
    <w:rsid w:val="00D366DC"/>
    <w:rsid w:val="00D36D33"/>
    <w:rsid w:val="00D36E71"/>
    <w:rsid w:val="00D371CC"/>
    <w:rsid w:val="00D37233"/>
    <w:rsid w:val="00D37401"/>
    <w:rsid w:val="00D3761C"/>
    <w:rsid w:val="00D37761"/>
    <w:rsid w:val="00D37A17"/>
    <w:rsid w:val="00D37CE1"/>
    <w:rsid w:val="00D37D87"/>
    <w:rsid w:val="00D4028A"/>
    <w:rsid w:val="00D4041A"/>
    <w:rsid w:val="00D40548"/>
    <w:rsid w:val="00D40596"/>
    <w:rsid w:val="00D40723"/>
    <w:rsid w:val="00D40B26"/>
    <w:rsid w:val="00D40B33"/>
    <w:rsid w:val="00D412A2"/>
    <w:rsid w:val="00D417B8"/>
    <w:rsid w:val="00D41B12"/>
    <w:rsid w:val="00D420F1"/>
    <w:rsid w:val="00D4243E"/>
    <w:rsid w:val="00D426F0"/>
    <w:rsid w:val="00D4318F"/>
    <w:rsid w:val="00D432B5"/>
    <w:rsid w:val="00D434A3"/>
    <w:rsid w:val="00D434FF"/>
    <w:rsid w:val="00D438BF"/>
    <w:rsid w:val="00D43D1A"/>
    <w:rsid w:val="00D440F8"/>
    <w:rsid w:val="00D4479D"/>
    <w:rsid w:val="00D44A01"/>
    <w:rsid w:val="00D45BB6"/>
    <w:rsid w:val="00D45D51"/>
    <w:rsid w:val="00D46380"/>
    <w:rsid w:val="00D46B56"/>
    <w:rsid w:val="00D504EF"/>
    <w:rsid w:val="00D50829"/>
    <w:rsid w:val="00D51D93"/>
    <w:rsid w:val="00D52362"/>
    <w:rsid w:val="00D528A1"/>
    <w:rsid w:val="00D5314E"/>
    <w:rsid w:val="00D5346B"/>
    <w:rsid w:val="00D538B1"/>
    <w:rsid w:val="00D53AC8"/>
    <w:rsid w:val="00D53DAA"/>
    <w:rsid w:val="00D546FF"/>
    <w:rsid w:val="00D552A6"/>
    <w:rsid w:val="00D555BF"/>
    <w:rsid w:val="00D55AD5"/>
    <w:rsid w:val="00D57156"/>
    <w:rsid w:val="00D571A6"/>
    <w:rsid w:val="00D57213"/>
    <w:rsid w:val="00D576CA"/>
    <w:rsid w:val="00D57A46"/>
    <w:rsid w:val="00D57AFE"/>
    <w:rsid w:val="00D57E0F"/>
    <w:rsid w:val="00D60563"/>
    <w:rsid w:val="00D6085B"/>
    <w:rsid w:val="00D60ABF"/>
    <w:rsid w:val="00D60B3A"/>
    <w:rsid w:val="00D619EE"/>
    <w:rsid w:val="00D61ABE"/>
    <w:rsid w:val="00D61AF5"/>
    <w:rsid w:val="00D6210F"/>
    <w:rsid w:val="00D6249E"/>
    <w:rsid w:val="00D624D3"/>
    <w:rsid w:val="00D62A97"/>
    <w:rsid w:val="00D65183"/>
    <w:rsid w:val="00D652B5"/>
    <w:rsid w:val="00D6547D"/>
    <w:rsid w:val="00D656D3"/>
    <w:rsid w:val="00D66155"/>
    <w:rsid w:val="00D670A2"/>
    <w:rsid w:val="00D678B4"/>
    <w:rsid w:val="00D70375"/>
    <w:rsid w:val="00D708B0"/>
    <w:rsid w:val="00D70947"/>
    <w:rsid w:val="00D70A89"/>
    <w:rsid w:val="00D70B77"/>
    <w:rsid w:val="00D70B7C"/>
    <w:rsid w:val="00D70D93"/>
    <w:rsid w:val="00D714DC"/>
    <w:rsid w:val="00D7179A"/>
    <w:rsid w:val="00D71F0D"/>
    <w:rsid w:val="00D7359F"/>
    <w:rsid w:val="00D73E92"/>
    <w:rsid w:val="00D73F2B"/>
    <w:rsid w:val="00D7409C"/>
    <w:rsid w:val="00D74369"/>
    <w:rsid w:val="00D749D9"/>
    <w:rsid w:val="00D74A61"/>
    <w:rsid w:val="00D74FCE"/>
    <w:rsid w:val="00D7508B"/>
    <w:rsid w:val="00D75594"/>
    <w:rsid w:val="00D75B3D"/>
    <w:rsid w:val="00D76C62"/>
    <w:rsid w:val="00D76CC1"/>
    <w:rsid w:val="00D7711A"/>
    <w:rsid w:val="00D77549"/>
    <w:rsid w:val="00D776E8"/>
    <w:rsid w:val="00D77B1D"/>
    <w:rsid w:val="00D77C57"/>
    <w:rsid w:val="00D77DE9"/>
    <w:rsid w:val="00D8021F"/>
    <w:rsid w:val="00D80299"/>
    <w:rsid w:val="00D80383"/>
    <w:rsid w:val="00D804A7"/>
    <w:rsid w:val="00D81AA1"/>
    <w:rsid w:val="00D81EEB"/>
    <w:rsid w:val="00D823C6"/>
    <w:rsid w:val="00D82617"/>
    <w:rsid w:val="00D82F12"/>
    <w:rsid w:val="00D82F15"/>
    <w:rsid w:val="00D8327F"/>
    <w:rsid w:val="00D83E61"/>
    <w:rsid w:val="00D84194"/>
    <w:rsid w:val="00D84250"/>
    <w:rsid w:val="00D84AC3"/>
    <w:rsid w:val="00D85AA5"/>
    <w:rsid w:val="00D86075"/>
    <w:rsid w:val="00D86CA3"/>
    <w:rsid w:val="00D87074"/>
    <w:rsid w:val="00D871CE"/>
    <w:rsid w:val="00D871F5"/>
    <w:rsid w:val="00D873D0"/>
    <w:rsid w:val="00D878FE"/>
    <w:rsid w:val="00D87C49"/>
    <w:rsid w:val="00D87C8B"/>
    <w:rsid w:val="00D900A7"/>
    <w:rsid w:val="00D90608"/>
    <w:rsid w:val="00D90AC3"/>
    <w:rsid w:val="00D90CB3"/>
    <w:rsid w:val="00D9143D"/>
    <w:rsid w:val="00D9196D"/>
    <w:rsid w:val="00D91B0F"/>
    <w:rsid w:val="00D91BE6"/>
    <w:rsid w:val="00D91C4F"/>
    <w:rsid w:val="00D91F7D"/>
    <w:rsid w:val="00D9246D"/>
    <w:rsid w:val="00D926BE"/>
    <w:rsid w:val="00D92982"/>
    <w:rsid w:val="00D92D00"/>
    <w:rsid w:val="00D92E58"/>
    <w:rsid w:val="00D92E88"/>
    <w:rsid w:val="00D93419"/>
    <w:rsid w:val="00D93587"/>
    <w:rsid w:val="00D939B4"/>
    <w:rsid w:val="00D93D7B"/>
    <w:rsid w:val="00D9564F"/>
    <w:rsid w:val="00D95BF1"/>
    <w:rsid w:val="00D96A17"/>
    <w:rsid w:val="00D96C30"/>
    <w:rsid w:val="00D96D51"/>
    <w:rsid w:val="00D96ECE"/>
    <w:rsid w:val="00D9713C"/>
    <w:rsid w:val="00D975F5"/>
    <w:rsid w:val="00D9789B"/>
    <w:rsid w:val="00D97C45"/>
    <w:rsid w:val="00D97C86"/>
    <w:rsid w:val="00D97E51"/>
    <w:rsid w:val="00DA0374"/>
    <w:rsid w:val="00DA0C20"/>
    <w:rsid w:val="00DA1705"/>
    <w:rsid w:val="00DA175E"/>
    <w:rsid w:val="00DA24B2"/>
    <w:rsid w:val="00DA2755"/>
    <w:rsid w:val="00DA2FCB"/>
    <w:rsid w:val="00DA305E"/>
    <w:rsid w:val="00DA30A6"/>
    <w:rsid w:val="00DA3A13"/>
    <w:rsid w:val="00DA3AFB"/>
    <w:rsid w:val="00DA3F87"/>
    <w:rsid w:val="00DA4837"/>
    <w:rsid w:val="00DA4AA9"/>
    <w:rsid w:val="00DA5417"/>
    <w:rsid w:val="00DA55F5"/>
    <w:rsid w:val="00DA56E8"/>
    <w:rsid w:val="00DA5711"/>
    <w:rsid w:val="00DA59D8"/>
    <w:rsid w:val="00DA5EA7"/>
    <w:rsid w:val="00DA66D3"/>
    <w:rsid w:val="00DA6D53"/>
    <w:rsid w:val="00DA751E"/>
    <w:rsid w:val="00DA7881"/>
    <w:rsid w:val="00DA79E5"/>
    <w:rsid w:val="00DA7EF6"/>
    <w:rsid w:val="00DB0786"/>
    <w:rsid w:val="00DB0A9F"/>
    <w:rsid w:val="00DB0B47"/>
    <w:rsid w:val="00DB1188"/>
    <w:rsid w:val="00DB14CF"/>
    <w:rsid w:val="00DB19EE"/>
    <w:rsid w:val="00DB314E"/>
    <w:rsid w:val="00DB377D"/>
    <w:rsid w:val="00DB3E54"/>
    <w:rsid w:val="00DB4110"/>
    <w:rsid w:val="00DB453E"/>
    <w:rsid w:val="00DB560A"/>
    <w:rsid w:val="00DB5CEF"/>
    <w:rsid w:val="00DB5E33"/>
    <w:rsid w:val="00DB66C5"/>
    <w:rsid w:val="00DB6D2B"/>
    <w:rsid w:val="00DB6DBD"/>
    <w:rsid w:val="00DB741C"/>
    <w:rsid w:val="00DB7F0A"/>
    <w:rsid w:val="00DC000D"/>
    <w:rsid w:val="00DC0408"/>
    <w:rsid w:val="00DC18D1"/>
    <w:rsid w:val="00DC1F58"/>
    <w:rsid w:val="00DC2785"/>
    <w:rsid w:val="00DC2D36"/>
    <w:rsid w:val="00DC35DC"/>
    <w:rsid w:val="00DC37E8"/>
    <w:rsid w:val="00DC410E"/>
    <w:rsid w:val="00DC42C1"/>
    <w:rsid w:val="00DC499F"/>
    <w:rsid w:val="00DC4E04"/>
    <w:rsid w:val="00DC5299"/>
    <w:rsid w:val="00DC53EF"/>
    <w:rsid w:val="00DC5FCB"/>
    <w:rsid w:val="00DC657E"/>
    <w:rsid w:val="00DC6D45"/>
    <w:rsid w:val="00DC7003"/>
    <w:rsid w:val="00DC7B6A"/>
    <w:rsid w:val="00DC7C4B"/>
    <w:rsid w:val="00DC7DC3"/>
    <w:rsid w:val="00DD0268"/>
    <w:rsid w:val="00DD0429"/>
    <w:rsid w:val="00DD0AE2"/>
    <w:rsid w:val="00DD1749"/>
    <w:rsid w:val="00DD1FEA"/>
    <w:rsid w:val="00DD2C53"/>
    <w:rsid w:val="00DD36DB"/>
    <w:rsid w:val="00DD4325"/>
    <w:rsid w:val="00DD495C"/>
    <w:rsid w:val="00DD4E59"/>
    <w:rsid w:val="00DD4FD3"/>
    <w:rsid w:val="00DD5898"/>
    <w:rsid w:val="00DD5C62"/>
    <w:rsid w:val="00DD5E07"/>
    <w:rsid w:val="00DD6103"/>
    <w:rsid w:val="00DD7B50"/>
    <w:rsid w:val="00DD7F37"/>
    <w:rsid w:val="00DD7F97"/>
    <w:rsid w:val="00DD7FB5"/>
    <w:rsid w:val="00DE0439"/>
    <w:rsid w:val="00DE0B33"/>
    <w:rsid w:val="00DE0F8B"/>
    <w:rsid w:val="00DE13A9"/>
    <w:rsid w:val="00DE24E6"/>
    <w:rsid w:val="00DE2848"/>
    <w:rsid w:val="00DE2CF3"/>
    <w:rsid w:val="00DE3FB7"/>
    <w:rsid w:val="00DE5206"/>
    <w:rsid w:val="00DE523A"/>
    <w:rsid w:val="00DE55AC"/>
    <w:rsid w:val="00DE5608"/>
    <w:rsid w:val="00DE58D0"/>
    <w:rsid w:val="00DE5CE1"/>
    <w:rsid w:val="00DE5E41"/>
    <w:rsid w:val="00DE654F"/>
    <w:rsid w:val="00DE682D"/>
    <w:rsid w:val="00DE6C13"/>
    <w:rsid w:val="00DE7B99"/>
    <w:rsid w:val="00DE7C4C"/>
    <w:rsid w:val="00DF002D"/>
    <w:rsid w:val="00DF01F0"/>
    <w:rsid w:val="00DF06C8"/>
    <w:rsid w:val="00DF0B6E"/>
    <w:rsid w:val="00DF0E7D"/>
    <w:rsid w:val="00DF11D4"/>
    <w:rsid w:val="00DF15E0"/>
    <w:rsid w:val="00DF207F"/>
    <w:rsid w:val="00DF2211"/>
    <w:rsid w:val="00DF2795"/>
    <w:rsid w:val="00DF323C"/>
    <w:rsid w:val="00DF37A0"/>
    <w:rsid w:val="00DF40A4"/>
    <w:rsid w:val="00DF4E01"/>
    <w:rsid w:val="00DF5085"/>
    <w:rsid w:val="00DF5B3C"/>
    <w:rsid w:val="00DF5C95"/>
    <w:rsid w:val="00DF5DE2"/>
    <w:rsid w:val="00DF74BE"/>
    <w:rsid w:val="00E00A71"/>
    <w:rsid w:val="00E00B44"/>
    <w:rsid w:val="00E00D01"/>
    <w:rsid w:val="00E012EF"/>
    <w:rsid w:val="00E0166E"/>
    <w:rsid w:val="00E0196E"/>
    <w:rsid w:val="00E01C9A"/>
    <w:rsid w:val="00E0236B"/>
    <w:rsid w:val="00E0251B"/>
    <w:rsid w:val="00E02E71"/>
    <w:rsid w:val="00E0377A"/>
    <w:rsid w:val="00E03813"/>
    <w:rsid w:val="00E04F6C"/>
    <w:rsid w:val="00E058A0"/>
    <w:rsid w:val="00E05C75"/>
    <w:rsid w:val="00E05CD2"/>
    <w:rsid w:val="00E061F8"/>
    <w:rsid w:val="00E062B9"/>
    <w:rsid w:val="00E0677A"/>
    <w:rsid w:val="00E06E16"/>
    <w:rsid w:val="00E101D2"/>
    <w:rsid w:val="00E110E7"/>
    <w:rsid w:val="00E11228"/>
    <w:rsid w:val="00E11B20"/>
    <w:rsid w:val="00E1217F"/>
    <w:rsid w:val="00E12327"/>
    <w:rsid w:val="00E125E0"/>
    <w:rsid w:val="00E12875"/>
    <w:rsid w:val="00E15AAD"/>
    <w:rsid w:val="00E16570"/>
    <w:rsid w:val="00E1691A"/>
    <w:rsid w:val="00E17FA2"/>
    <w:rsid w:val="00E20064"/>
    <w:rsid w:val="00E2090F"/>
    <w:rsid w:val="00E217BF"/>
    <w:rsid w:val="00E21AC7"/>
    <w:rsid w:val="00E22169"/>
    <w:rsid w:val="00E22330"/>
    <w:rsid w:val="00E226D9"/>
    <w:rsid w:val="00E2378F"/>
    <w:rsid w:val="00E241EE"/>
    <w:rsid w:val="00E245EE"/>
    <w:rsid w:val="00E25CCF"/>
    <w:rsid w:val="00E26167"/>
    <w:rsid w:val="00E262F2"/>
    <w:rsid w:val="00E27103"/>
    <w:rsid w:val="00E272D4"/>
    <w:rsid w:val="00E3032B"/>
    <w:rsid w:val="00E305B0"/>
    <w:rsid w:val="00E30B5A"/>
    <w:rsid w:val="00E30E5F"/>
    <w:rsid w:val="00E30F36"/>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8B3"/>
    <w:rsid w:val="00E36C2C"/>
    <w:rsid w:val="00E36EF9"/>
    <w:rsid w:val="00E3723A"/>
    <w:rsid w:val="00E374D4"/>
    <w:rsid w:val="00E37860"/>
    <w:rsid w:val="00E40099"/>
    <w:rsid w:val="00E40473"/>
    <w:rsid w:val="00E40BA9"/>
    <w:rsid w:val="00E41073"/>
    <w:rsid w:val="00E41712"/>
    <w:rsid w:val="00E41735"/>
    <w:rsid w:val="00E422E4"/>
    <w:rsid w:val="00E4262C"/>
    <w:rsid w:val="00E43457"/>
    <w:rsid w:val="00E44493"/>
    <w:rsid w:val="00E4462B"/>
    <w:rsid w:val="00E446F1"/>
    <w:rsid w:val="00E44F96"/>
    <w:rsid w:val="00E45049"/>
    <w:rsid w:val="00E45145"/>
    <w:rsid w:val="00E4540C"/>
    <w:rsid w:val="00E45522"/>
    <w:rsid w:val="00E459F9"/>
    <w:rsid w:val="00E45C72"/>
    <w:rsid w:val="00E45FD0"/>
    <w:rsid w:val="00E46645"/>
    <w:rsid w:val="00E466A3"/>
    <w:rsid w:val="00E46886"/>
    <w:rsid w:val="00E46B19"/>
    <w:rsid w:val="00E46B9C"/>
    <w:rsid w:val="00E4761E"/>
    <w:rsid w:val="00E476B8"/>
    <w:rsid w:val="00E47AEF"/>
    <w:rsid w:val="00E47E98"/>
    <w:rsid w:val="00E504D1"/>
    <w:rsid w:val="00E50D44"/>
    <w:rsid w:val="00E50D8C"/>
    <w:rsid w:val="00E51BD8"/>
    <w:rsid w:val="00E51E1A"/>
    <w:rsid w:val="00E521CD"/>
    <w:rsid w:val="00E53469"/>
    <w:rsid w:val="00E53B70"/>
    <w:rsid w:val="00E53B75"/>
    <w:rsid w:val="00E53F7D"/>
    <w:rsid w:val="00E5434B"/>
    <w:rsid w:val="00E54934"/>
    <w:rsid w:val="00E54950"/>
    <w:rsid w:val="00E54A45"/>
    <w:rsid w:val="00E54E3B"/>
    <w:rsid w:val="00E551D0"/>
    <w:rsid w:val="00E555AE"/>
    <w:rsid w:val="00E559F0"/>
    <w:rsid w:val="00E55A70"/>
    <w:rsid w:val="00E55F21"/>
    <w:rsid w:val="00E567A4"/>
    <w:rsid w:val="00E56938"/>
    <w:rsid w:val="00E57565"/>
    <w:rsid w:val="00E577A5"/>
    <w:rsid w:val="00E6018F"/>
    <w:rsid w:val="00E6043F"/>
    <w:rsid w:val="00E60851"/>
    <w:rsid w:val="00E60E73"/>
    <w:rsid w:val="00E6180E"/>
    <w:rsid w:val="00E621A6"/>
    <w:rsid w:val="00E628A1"/>
    <w:rsid w:val="00E62C11"/>
    <w:rsid w:val="00E63838"/>
    <w:rsid w:val="00E63C1B"/>
    <w:rsid w:val="00E642D8"/>
    <w:rsid w:val="00E64429"/>
    <w:rsid w:val="00E64434"/>
    <w:rsid w:val="00E6470C"/>
    <w:rsid w:val="00E651E2"/>
    <w:rsid w:val="00E653F5"/>
    <w:rsid w:val="00E659A6"/>
    <w:rsid w:val="00E66993"/>
    <w:rsid w:val="00E67628"/>
    <w:rsid w:val="00E67B52"/>
    <w:rsid w:val="00E67C51"/>
    <w:rsid w:val="00E70033"/>
    <w:rsid w:val="00E709C3"/>
    <w:rsid w:val="00E70C67"/>
    <w:rsid w:val="00E7108E"/>
    <w:rsid w:val="00E714EC"/>
    <w:rsid w:val="00E72EFC"/>
    <w:rsid w:val="00E73586"/>
    <w:rsid w:val="00E7380B"/>
    <w:rsid w:val="00E74410"/>
    <w:rsid w:val="00E74842"/>
    <w:rsid w:val="00E7547F"/>
    <w:rsid w:val="00E758EC"/>
    <w:rsid w:val="00E7631F"/>
    <w:rsid w:val="00E76548"/>
    <w:rsid w:val="00E76553"/>
    <w:rsid w:val="00E77484"/>
    <w:rsid w:val="00E776BC"/>
    <w:rsid w:val="00E77DAF"/>
    <w:rsid w:val="00E80BDB"/>
    <w:rsid w:val="00E80C44"/>
    <w:rsid w:val="00E80F64"/>
    <w:rsid w:val="00E8150D"/>
    <w:rsid w:val="00E81584"/>
    <w:rsid w:val="00E81917"/>
    <w:rsid w:val="00E8234C"/>
    <w:rsid w:val="00E8236B"/>
    <w:rsid w:val="00E824D5"/>
    <w:rsid w:val="00E8252F"/>
    <w:rsid w:val="00E8256D"/>
    <w:rsid w:val="00E8269C"/>
    <w:rsid w:val="00E82C8F"/>
    <w:rsid w:val="00E82EFF"/>
    <w:rsid w:val="00E830BD"/>
    <w:rsid w:val="00E835E6"/>
    <w:rsid w:val="00E837CD"/>
    <w:rsid w:val="00E83AA9"/>
    <w:rsid w:val="00E84037"/>
    <w:rsid w:val="00E8497E"/>
    <w:rsid w:val="00E84ACA"/>
    <w:rsid w:val="00E84DC3"/>
    <w:rsid w:val="00E84E01"/>
    <w:rsid w:val="00E85222"/>
    <w:rsid w:val="00E85928"/>
    <w:rsid w:val="00E85BB5"/>
    <w:rsid w:val="00E86034"/>
    <w:rsid w:val="00E862DE"/>
    <w:rsid w:val="00E86C2C"/>
    <w:rsid w:val="00E873CC"/>
    <w:rsid w:val="00E87822"/>
    <w:rsid w:val="00E87C9C"/>
    <w:rsid w:val="00E90395"/>
    <w:rsid w:val="00E90E49"/>
    <w:rsid w:val="00E917F9"/>
    <w:rsid w:val="00E91B88"/>
    <w:rsid w:val="00E928E8"/>
    <w:rsid w:val="00E9291C"/>
    <w:rsid w:val="00E92F62"/>
    <w:rsid w:val="00E93DA5"/>
    <w:rsid w:val="00E93FFE"/>
    <w:rsid w:val="00E9412B"/>
    <w:rsid w:val="00E94B57"/>
    <w:rsid w:val="00E94F8A"/>
    <w:rsid w:val="00E951D6"/>
    <w:rsid w:val="00E953E4"/>
    <w:rsid w:val="00E954A3"/>
    <w:rsid w:val="00E95654"/>
    <w:rsid w:val="00E96ABC"/>
    <w:rsid w:val="00E97097"/>
    <w:rsid w:val="00E97E40"/>
    <w:rsid w:val="00E97FFA"/>
    <w:rsid w:val="00EA1330"/>
    <w:rsid w:val="00EA15F4"/>
    <w:rsid w:val="00EA1ACC"/>
    <w:rsid w:val="00EA1C44"/>
    <w:rsid w:val="00EA2104"/>
    <w:rsid w:val="00EA2A00"/>
    <w:rsid w:val="00EA3512"/>
    <w:rsid w:val="00EA4CF6"/>
    <w:rsid w:val="00EA4E77"/>
    <w:rsid w:val="00EA55F9"/>
    <w:rsid w:val="00EA5C6C"/>
    <w:rsid w:val="00EA5CEB"/>
    <w:rsid w:val="00EA63C3"/>
    <w:rsid w:val="00EA6DC3"/>
    <w:rsid w:val="00EA70D7"/>
    <w:rsid w:val="00EA70DC"/>
    <w:rsid w:val="00EA78D4"/>
    <w:rsid w:val="00EA7A19"/>
    <w:rsid w:val="00EA7A41"/>
    <w:rsid w:val="00EA7E1C"/>
    <w:rsid w:val="00EB077B"/>
    <w:rsid w:val="00EB0EBF"/>
    <w:rsid w:val="00EB1A19"/>
    <w:rsid w:val="00EB1E53"/>
    <w:rsid w:val="00EB2624"/>
    <w:rsid w:val="00EB2960"/>
    <w:rsid w:val="00EB347C"/>
    <w:rsid w:val="00EB3F72"/>
    <w:rsid w:val="00EB4A31"/>
    <w:rsid w:val="00EB4BB5"/>
    <w:rsid w:val="00EB4EA2"/>
    <w:rsid w:val="00EB5DC6"/>
    <w:rsid w:val="00EB5DF7"/>
    <w:rsid w:val="00EB64C3"/>
    <w:rsid w:val="00EB66DB"/>
    <w:rsid w:val="00EB6FDB"/>
    <w:rsid w:val="00EB7570"/>
    <w:rsid w:val="00EB76CB"/>
    <w:rsid w:val="00EB776A"/>
    <w:rsid w:val="00EB7AD7"/>
    <w:rsid w:val="00EB7E04"/>
    <w:rsid w:val="00EC052D"/>
    <w:rsid w:val="00EC0A9A"/>
    <w:rsid w:val="00EC0DE3"/>
    <w:rsid w:val="00EC1AE9"/>
    <w:rsid w:val="00EC21FF"/>
    <w:rsid w:val="00EC24A9"/>
    <w:rsid w:val="00EC24D5"/>
    <w:rsid w:val="00EC27C6"/>
    <w:rsid w:val="00EC2899"/>
    <w:rsid w:val="00EC2AB6"/>
    <w:rsid w:val="00EC36D7"/>
    <w:rsid w:val="00EC3753"/>
    <w:rsid w:val="00EC3E2B"/>
    <w:rsid w:val="00EC3F4E"/>
    <w:rsid w:val="00EC4207"/>
    <w:rsid w:val="00EC4330"/>
    <w:rsid w:val="00EC468B"/>
    <w:rsid w:val="00EC50A0"/>
    <w:rsid w:val="00EC5653"/>
    <w:rsid w:val="00EC6CA4"/>
    <w:rsid w:val="00EC71CE"/>
    <w:rsid w:val="00EC7A3C"/>
    <w:rsid w:val="00EC7A60"/>
    <w:rsid w:val="00ED02B8"/>
    <w:rsid w:val="00ED0DF5"/>
    <w:rsid w:val="00ED0E65"/>
    <w:rsid w:val="00ED0FA8"/>
    <w:rsid w:val="00ED1006"/>
    <w:rsid w:val="00ED11DD"/>
    <w:rsid w:val="00ED1223"/>
    <w:rsid w:val="00ED1D44"/>
    <w:rsid w:val="00ED2769"/>
    <w:rsid w:val="00ED29EA"/>
    <w:rsid w:val="00ED305D"/>
    <w:rsid w:val="00ED314F"/>
    <w:rsid w:val="00ED31F8"/>
    <w:rsid w:val="00ED3915"/>
    <w:rsid w:val="00ED43F6"/>
    <w:rsid w:val="00ED5329"/>
    <w:rsid w:val="00ED565A"/>
    <w:rsid w:val="00ED5A6E"/>
    <w:rsid w:val="00ED5EC8"/>
    <w:rsid w:val="00ED5F71"/>
    <w:rsid w:val="00ED5FEE"/>
    <w:rsid w:val="00ED60D7"/>
    <w:rsid w:val="00ED6579"/>
    <w:rsid w:val="00ED6E7E"/>
    <w:rsid w:val="00ED7C83"/>
    <w:rsid w:val="00ED7D47"/>
    <w:rsid w:val="00ED7E04"/>
    <w:rsid w:val="00ED7EDC"/>
    <w:rsid w:val="00EE021B"/>
    <w:rsid w:val="00EE0D0A"/>
    <w:rsid w:val="00EE11F0"/>
    <w:rsid w:val="00EE259D"/>
    <w:rsid w:val="00EE280C"/>
    <w:rsid w:val="00EE2E29"/>
    <w:rsid w:val="00EE3262"/>
    <w:rsid w:val="00EE32FA"/>
    <w:rsid w:val="00EE33FC"/>
    <w:rsid w:val="00EE34D3"/>
    <w:rsid w:val="00EE3A85"/>
    <w:rsid w:val="00EE4339"/>
    <w:rsid w:val="00EE457C"/>
    <w:rsid w:val="00EE592A"/>
    <w:rsid w:val="00EE6737"/>
    <w:rsid w:val="00EE6A4F"/>
    <w:rsid w:val="00EE728D"/>
    <w:rsid w:val="00EE79A6"/>
    <w:rsid w:val="00EE7B21"/>
    <w:rsid w:val="00EE7B91"/>
    <w:rsid w:val="00EE7BB0"/>
    <w:rsid w:val="00EE7D53"/>
    <w:rsid w:val="00EE7ED2"/>
    <w:rsid w:val="00EF04AE"/>
    <w:rsid w:val="00EF0811"/>
    <w:rsid w:val="00EF09BF"/>
    <w:rsid w:val="00EF0BF2"/>
    <w:rsid w:val="00EF0BFD"/>
    <w:rsid w:val="00EF0C83"/>
    <w:rsid w:val="00EF108D"/>
    <w:rsid w:val="00EF15BC"/>
    <w:rsid w:val="00EF18FE"/>
    <w:rsid w:val="00EF1AF6"/>
    <w:rsid w:val="00EF1B82"/>
    <w:rsid w:val="00EF1FD8"/>
    <w:rsid w:val="00EF2A78"/>
    <w:rsid w:val="00EF3AFC"/>
    <w:rsid w:val="00EF3CE4"/>
    <w:rsid w:val="00EF3E17"/>
    <w:rsid w:val="00EF3EEC"/>
    <w:rsid w:val="00EF433D"/>
    <w:rsid w:val="00EF44F1"/>
    <w:rsid w:val="00EF5787"/>
    <w:rsid w:val="00EF5CBC"/>
    <w:rsid w:val="00EF609B"/>
    <w:rsid w:val="00EF60D0"/>
    <w:rsid w:val="00EF6FFF"/>
    <w:rsid w:val="00EF7B6A"/>
    <w:rsid w:val="00EF7C1C"/>
    <w:rsid w:val="00EF7C7D"/>
    <w:rsid w:val="00EF7F7F"/>
    <w:rsid w:val="00F00184"/>
    <w:rsid w:val="00F00233"/>
    <w:rsid w:val="00F00437"/>
    <w:rsid w:val="00F00B2C"/>
    <w:rsid w:val="00F00D1C"/>
    <w:rsid w:val="00F01159"/>
    <w:rsid w:val="00F01189"/>
    <w:rsid w:val="00F01E94"/>
    <w:rsid w:val="00F01EC0"/>
    <w:rsid w:val="00F02504"/>
    <w:rsid w:val="00F02EA1"/>
    <w:rsid w:val="00F030D4"/>
    <w:rsid w:val="00F03533"/>
    <w:rsid w:val="00F0373D"/>
    <w:rsid w:val="00F0399D"/>
    <w:rsid w:val="00F04087"/>
    <w:rsid w:val="00F04B02"/>
    <w:rsid w:val="00F04D6B"/>
    <w:rsid w:val="00F0528D"/>
    <w:rsid w:val="00F067E3"/>
    <w:rsid w:val="00F069F7"/>
    <w:rsid w:val="00F06C67"/>
    <w:rsid w:val="00F06DFD"/>
    <w:rsid w:val="00F071D1"/>
    <w:rsid w:val="00F07533"/>
    <w:rsid w:val="00F076D1"/>
    <w:rsid w:val="00F078B8"/>
    <w:rsid w:val="00F07BE1"/>
    <w:rsid w:val="00F10629"/>
    <w:rsid w:val="00F11176"/>
    <w:rsid w:val="00F1182B"/>
    <w:rsid w:val="00F12431"/>
    <w:rsid w:val="00F12563"/>
    <w:rsid w:val="00F129DE"/>
    <w:rsid w:val="00F12CAD"/>
    <w:rsid w:val="00F1344C"/>
    <w:rsid w:val="00F13F68"/>
    <w:rsid w:val="00F147D2"/>
    <w:rsid w:val="00F14E55"/>
    <w:rsid w:val="00F15159"/>
    <w:rsid w:val="00F1562F"/>
    <w:rsid w:val="00F15FA5"/>
    <w:rsid w:val="00F16588"/>
    <w:rsid w:val="00F16C98"/>
    <w:rsid w:val="00F16CCD"/>
    <w:rsid w:val="00F16E7F"/>
    <w:rsid w:val="00F17554"/>
    <w:rsid w:val="00F178D3"/>
    <w:rsid w:val="00F17D98"/>
    <w:rsid w:val="00F17F5E"/>
    <w:rsid w:val="00F209B7"/>
    <w:rsid w:val="00F20A20"/>
    <w:rsid w:val="00F20A21"/>
    <w:rsid w:val="00F21237"/>
    <w:rsid w:val="00F2168B"/>
    <w:rsid w:val="00F21742"/>
    <w:rsid w:val="00F2177A"/>
    <w:rsid w:val="00F21F34"/>
    <w:rsid w:val="00F21FC3"/>
    <w:rsid w:val="00F22817"/>
    <w:rsid w:val="00F23336"/>
    <w:rsid w:val="00F2376F"/>
    <w:rsid w:val="00F238CA"/>
    <w:rsid w:val="00F243D8"/>
    <w:rsid w:val="00F249AC"/>
    <w:rsid w:val="00F24C55"/>
    <w:rsid w:val="00F24EE6"/>
    <w:rsid w:val="00F2502B"/>
    <w:rsid w:val="00F260A9"/>
    <w:rsid w:val="00F260BA"/>
    <w:rsid w:val="00F274D1"/>
    <w:rsid w:val="00F27843"/>
    <w:rsid w:val="00F27F0E"/>
    <w:rsid w:val="00F27FE2"/>
    <w:rsid w:val="00F30828"/>
    <w:rsid w:val="00F3086B"/>
    <w:rsid w:val="00F30EB0"/>
    <w:rsid w:val="00F313D6"/>
    <w:rsid w:val="00F3206F"/>
    <w:rsid w:val="00F3232C"/>
    <w:rsid w:val="00F333B7"/>
    <w:rsid w:val="00F3396A"/>
    <w:rsid w:val="00F33D16"/>
    <w:rsid w:val="00F33FF8"/>
    <w:rsid w:val="00F340F0"/>
    <w:rsid w:val="00F34CF2"/>
    <w:rsid w:val="00F353CC"/>
    <w:rsid w:val="00F35DDA"/>
    <w:rsid w:val="00F36FA6"/>
    <w:rsid w:val="00F36FE6"/>
    <w:rsid w:val="00F4009B"/>
    <w:rsid w:val="00F400E3"/>
    <w:rsid w:val="00F402DE"/>
    <w:rsid w:val="00F40506"/>
    <w:rsid w:val="00F40895"/>
    <w:rsid w:val="00F40977"/>
    <w:rsid w:val="00F40EDF"/>
    <w:rsid w:val="00F40F0C"/>
    <w:rsid w:val="00F4162B"/>
    <w:rsid w:val="00F41A23"/>
    <w:rsid w:val="00F41C28"/>
    <w:rsid w:val="00F41E1B"/>
    <w:rsid w:val="00F41F48"/>
    <w:rsid w:val="00F421AE"/>
    <w:rsid w:val="00F4226C"/>
    <w:rsid w:val="00F436AB"/>
    <w:rsid w:val="00F43C36"/>
    <w:rsid w:val="00F43E32"/>
    <w:rsid w:val="00F44799"/>
    <w:rsid w:val="00F44CC0"/>
    <w:rsid w:val="00F45173"/>
    <w:rsid w:val="00F4578F"/>
    <w:rsid w:val="00F468E9"/>
    <w:rsid w:val="00F46EF1"/>
    <w:rsid w:val="00F4766C"/>
    <w:rsid w:val="00F47695"/>
    <w:rsid w:val="00F47F68"/>
    <w:rsid w:val="00F50113"/>
    <w:rsid w:val="00F5060E"/>
    <w:rsid w:val="00F507D1"/>
    <w:rsid w:val="00F50C74"/>
    <w:rsid w:val="00F511C3"/>
    <w:rsid w:val="00F51253"/>
    <w:rsid w:val="00F519CE"/>
    <w:rsid w:val="00F51ADA"/>
    <w:rsid w:val="00F51B6E"/>
    <w:rsid w:val="00F51CAE"/>
    <w:rsid w:val="00F51D77"/>
    <w:rsid w:val="00F5386D"/>
    <w:rsid w:val="00F5594B"/>
    <w:rsid w:val="00F55BDD"/>
    <w:rsid w:val="00F562D0"/>
    <w:rsid w:val="00F56388"/>
    <w:rsid w:val="00F56E25"/>
    <w:rsid w:val="00F57B39"/>
    <w:rsid w:val="00F60203"/>
    <w:rsid w:val="00F607C5"/>
    <w:rsid w:val="00F60AF3"/>
    <w:rsid w:val="00F60DEA"/>
    <w:rsid w:val="00F617C6"/>
    <w:rsid w:val="00F61BEA"/>
    <w:rsid w:val="00F621A5"/>
    <w:rsid w:val="00F623A4"/>
    <w:rsid w:val="00F62954"/>
    <w:rsid w:val="00F6302A"/>
    <w:rsid w:val="00F63335"/>
    <w:rsid w:val="00F63950"/>
    <w:rsid w:val="00F64133"/>
    <w:rsid w:val="00F643F2"/>
    <w:rsid w:val="00F6456F"/>
    <w:rsid w:val="00F64707"/>
    <w:rsid w:val="00F64C2B"/>
    <w:rsid w:val="00F6518D"/>
    <w:rsid w:val="00F651BE"/>
    <w:rsid w:val="00F65531"/>
    <w:rsid w:val="00F6574D"/>
    <w:rsid w:val="00F667A5"/>
    <w:rsid w:val="00F66875"/>
    <w:rsid w:val="00F66B53"/>
    <w:rsid w:val="00F66F3A"/>
    <w:rsid w:val="00F67719"/>
    <w:rsid w:val="00F67A61"/>
    <w:rsid w:val="00F67ACD"/>
    <w:rsid w:val="00F67AFF"/>
    <w:rsid w:val="00F67D74"/>
    <w:rsid w:val="00F67F53"/>
    <w:rsid w:val="00F703BE"/>
    <w:rsid w:val="00F70870"/>
    <w:rsid w:val="00F70A85"/>
    <w:rsid w:val="00F71116"/>
    <w:rsid w:val="00F71F69"/>
    <w:rsid w:val="00F72128"/>
    <w:rsid w:val="00F724D7"/>
    <w:rsid w:val="00F72A4C"/>
    <w:rsid w:val="00F72B72"/>
    <w:rsid w:val="00F73610"/>
    <w:rsid w:val="00F738F6"/>
    <w:rsid w:val="00F73D37"/>
    <w:rsid w:val="00F740B5"/>
    <w:rsid w:val="00F740CD"/>
    <w:rsid w:val="00F74A0C"/>
    <w:rsid w:val="00F74AD7"/>
    <w:rsid w:val="00F74BB9"/>
    <w:rsid w:val="00F74DBB"/>
    <w:rsid w:val="00F74FE0"/>
    <w:rsid w:val="00F75582"/>
    <w:rsid w:val="00F756AE"/>
    <w:rsid w:val="00F757B9"/>
    <w:rsid w:val="00F75AAC"/>
    <w:rsid w:val="00F76090"/>
    <w:rsid w:val="00F764D4"/>
    <w:rsid w:val="00F76715"/>
    <w:rsid w:val="00F76EFA"/>
    <w:rsid w:val="00F77A23"/>
    <w:rsid w:val="00F77BD8"/>
    <w:rsid w:val="00F8045C"/>
    <w:rsid w:val="00F804BE"/>
    <w:rsid w:val="00F80C20"/>
    <w:rsid w:val="00F80DC9"/>
    <w:rsid w:val="00F80F4C"/>
    <w:rsid w:val="00F817C8"/>
    <w:rsid w:val="00F817CE"/>
    <w:rsid w:val="00F8192E"/>
    <w:rsid w:val="00F8216E"/>
    <w:rsid w:val="00F8223B"/>
    <w:rsid w:val="00F822D2"/>
    <w:rsid w:val="00F82683"/>
    <w:rsid w:val="00F837D9"/>
    <w:rsid w:val="00F8456C"/>
    <w:rsid w:val="00F84798"/>
    <w:rsid w:val="00F853DF"/>
    <w:rsid w:val="00F856A7"/>
    <w:rsid w:val="00F8572F"/>
    <w:rsid w:val="00F859D8"/>
    <w:rsid w:val="00F863AF"/>
    <w:rsid w:val="00F8678E"/>
    <w:rsid w:val="00F868F5"/>
    <w:rsid w:val="00F86BC2"/>
    <w:rsid w:val="00F87877"/>
    <w:rsid w:val="00F87C27"/>
    <w:rsid w:val="00F901AD"/>
    <w:rsid w:val="00F904AD"/>
    <w:rsid w:val="00F9056A"/>
    <w:rsid w:val="00F9064B"/>
    <w:rsid w:val="00F909D2"/>
    <w:rsid w:val="00F90B15"/>
    <w:rsid w:val="00F90F8D"/>
    <w:rsid w:val="00F91982"/>
    <w:rsid w:val="00F91C89"/>
    <w:rsid w:val="00F92047"/>
    <w:rsid w:val="00F92782"/>
    <w:rsid w:val="00F92F31"/>
    <w:rsid w:val="00F93AA9"/>
    <w:rsid w:val="00F93BE2"/>
    <w:rsid w:val="00F93C16"/>
    <w:rsid w:val="00F940BD"/>
    <w:rsid w:val="00F9444B"/>
    <w:rsid w:val="00F949E0"/>
    <w:rsid w:val="00F94E18"/>
    <w:rsid w:val="00F94F64"/>
    <w:rsid w:val="00F9542D"/>
    <w:rsid w:val="00F95613"/>
    <w:rsid w:val="00F95802"/>
    <w:rsid w:val="00F95FA7"/>
    <w:rsid w:val="00F960B0"/>
    <w:rsid w:val="00F963E1"/>
    <w:rsid w:val="00F96985"/>
    <w:rsid w:val="00F96D99"/>
    <w:rsid w:val="00F9726B"/>
    <w:rsid w:val="00F97838"/>
    <w:rsid w:val="00F97EFC"/>
    <w:rsid w:val="00F97F10"/>
    <w:rsid w:val="00F97F75"/>
    <w:rsid w:val="00FA082F"/>
    <w:rsid w:val="00FA1BF8"/>
    <w:rsid w:val="00FA1CD8"/>
    <w:rsid w:val="00FA29E6"/>
    <w:rsid w:val="00FA2BB3"/>
    <w:rsid w:val="00FA317C"/>
    <w:rsid w:val="00FA33FF"/>
    <w:rsid w:val="00FA3914"/>
    <w:rsid w:val="00FA3D46"/>
    <w:rsid w:val="00FA4186"/>
    <w:rsid w:val="00FA4524"/>
    <w:rsid w:val="00FA4CAA"/>
    <w:rsid w:val="00FA52D7"/>
    <w:rsid w:val="00FA62CF"/>
    <w:rsid w:val="00FA66A8"/>
    <w:rsid w:val="00FA6A75"/>
    <w:rsid w:val="00FA6CE1"/>
    <w:rsid w:val="00FA7867"/>
    <w:rsid w:val="00FA7D3B"/>
    <w:rsid w:val="00FB019F"/>
    <w:rsid w:val="00FB10AA"/>
    <w:rsid w:val="00FB1740"/>
    <w:rsid w:val="00FB1BBD"/>
    <w:rsid w:val="00FB25A4"/>
    <w:rsid w:val="00FB302A"/>
    <w:rsid w:val="00FB3199"/>
    <w:rsid w:val="00FB4036"/>
    <w:rsid w:val="00FB406A"/>
    <w:rsid w:val="00FB40EF"/>
    <w:rsid w:val="00FB434D"/>
    <w:rsid w:val="00FB47C1"/>
    <w:rsid w:val="00FB4A6C"/>
    <w:rsid w:val="00FB4C80"/>
    <w:rsid w:val="00FB5320"/>
    <w:rsid w:val="00FB673B"/>
    <w:rsid w:val="00FB6A6A"/>
    <w:rsid w:val="00FB75A5"/>
    <w:rsid w:val="00FC011C"/>
    <w:rsid w:val="00FC0981"/>
    <w:rsid w:val="00FC31AE"/>
    <w:rsid w:val="00FC35BF"/>
    <w:rsid w:val="00FC415D"/>
    <w:rsid w:val="00FC43C3"/>
    <w:rsid w:val="00FC4C31"/>
    <w:rsid w:val="00FC5CFE"/>
    <w:rsid w:val="00FC66FF"/>
    <w:rsid w:val="00FC6B40"/>
    <w:rsid w:val="00FC6CDE"/>
    <w:rsid w:val="00FC71B4"/>
    <w:rsid w:val="00FC7218"/>
    <w:rsid w:val="00FC7429"/>
    <w:rsid w:val="00FC7893"/>
    <w:rsid w:val="00FC7CA2"/>
    <w:rsid w:val="00FD019C"/>
    <w:rsid w:val="00FD076F"/>
    <w:rsid w:val="00FD07F6"/>
    <w:rsid w:val="00FD10BD"/>
    <w:rsid w:val="00FD1D4F"/>
    <w:rsid w:val="00FD1EC8"/>
    <w:rsid w:val="00FD2494"/>
    <w:rsid w:val="00FD2D08"/>
    <w:rsid w:val="00FD2D9E"/>
    <w:rsid w:val="00FD45CC"/>
    <w:rsid w:val="00FD47ED"/>
    <w:rsid w:val="00FD52A9"/>
    <w:rsid w:val="00FD5805"/>
    <w:rsid w:val="00FD5AB5"/>
    <w:rsid w:val="00FD6026"/>
    <w:rsid w:val="00FD69C4"/>
    <w:rsid w:val="00FD6D6D"/>
    <w:rsid w:val="00FD7050"/>
    <w:rsid w:val="00FD732A"/>
    <w:rsid w:val="00FD734A"/>
    <w:rsid w:val="00FD74DB"/>
    <w:rsid w:val="00FD7660"/>
    <w:rsid w:val="00FE054C"/>
    <w:rsid w:val="00FE0655"/>
    <w:rsid w:val="00FE0A9B"/>
    <w:rsid w:val="00FE0B24"/>
    <w:rsid w:val="00FE0E2B"/>
    <w:rsid w:val="00FE1A8F"/>
    <w:rsid w:val="00FE1C54"/>
    <w:rsid w:val="00FE1DB6"/>
    <w:rsid w:val="00FE1E1B"/>
    <w:rsid w:val="00FE202A"/>
    <w:rsid w:val="00FE226D"/>
    <w:rsid w:val="00FE2365"/>
    <w:rsid w:val="00FE2531"/>
    <w:rsid w:val="00FE26CA"/>
    <w:rsid w:val="00FE2999"/>
    <w:rsid w:val="00FE353C"/>
    <w:rsid w:val="00FE37D7"/>
    <w:rsid w:val="00FE3AD5"/>
    <w:rsid w:val="00FE3D49"/>
    <w:rsid w:val="00FE4326"/>
    <w:rsid w:val="00FE49ED"/>
    <w:rsid w:val="00FE4C7B"/>
    <w:rsid w:val="00FE4F8E"/>
    <w:rsid w:val="00FE5967"/>
    <w:rsid w:val="00FE5EE6"/>
    <w:rsid w:val="00FE6780"/>
    <w:rsid w:val="00FE67D8"/>
    <w:rsid w:val="00FE7336"/>
    <w:rsid w:val="00FE787C"/>
    <w:rsid w:val="00FE7A36"/>
    <w:rsid w:val="00FE7FD8"/>
    <w:rsid w:val="00FF0D3D"/>
    <w:rsid w:val="00FF0E60"/>
    <w:rsid w:val="00FF1199"/>
    <w:rsid w:val="00FF2207"/>
    <w:rsid w:val="00FF27FB"/>
    <w:rsid w:val="00FF291C"/>
    <w:rsid w:val="00FF3004"/>
    <w:rsid w:val="00FF38A3"/>
    <w:rsid w:val="00FF3C8F"/>
    <w:rsid w:val="00FF3E64"/>
    <w:rsid w:val="00FF4197"/>
    <w:rsid w:val="00FF45A5"/>
    <w:rsid w:val="00FF460F"/>
    <w:rsid w:val="00FF497F"/>
    <w:rsid w:val="00FF4B8D"/>
    <w:rsid w:val="00FF5214"/>
    <w:rsid w:val="00FF5C91"/>
    <w:rsid w:val="00FF67CD"/>
    <w:rsid w:val="00FF6F71"/>
    <w:rsid w:val="00FF6F9D"/>
    <w:rsid w:val="00FF7596"/>
    <w:rsid w:val="0FE342B0"/>
    <w:rsid w:val="1C4343A0"/>
    <w:rsid w:val="5DBBA47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08DBED7A-4065-48C8-B6FC-5DCF20460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7"/>
      </w:numPr>
      <w:spacing w:after="120"/>
      <w:jc w:val="both"/>
    </w:pPr>
    <w:rPr>
      <w:rFonts w:eastAsia="MS Mincho"/>
      <w:sz w:val="24"/>
      <w:lang w:val="en-US" w:eastAsia="en-GB"/>
    </w:rPr>
  </w:style>
  <w:style w:type="character" w:customStyle="1" w:styleId="TACChar">
    <w:name w:val="TAC Char"/>
    <w:link w:val="TAC"/>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hAnsi="Arial"/>
      <w:spacing w:val="2"/>
      <w:lang w:val="en-US" w:eastAsia="en-US"/>
    </w:rPr>
  </w:style>
  <w:style w:type="table" w:customStyle="1" w:styleId="TableGrid4">
    <w:name w:val="Table Grid4"/>
    <w:basedOn w:val="TableNormal"/>
    <w:next w:val="TableGrid"/>
    <w:uiPriority w:val="39"/>
    <w:rsid w:val="00CD64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E50D44"/>
    <w:rPr>
      <w:color w:val="2B579A"/>
      <w:shd w:val="clear" w:color="auto" w:fill="E1DFDD"/>
    </w:rPr>
  </w:style>
  <w:style w:type="paragraph" w:styleId="Revision">
    <w:name w:val="Revision"/>
    <w:hidden/>
    <w:uiPriority w:val="99"/>
    <w:semiHidden/>
    <w:rsid w:val="00E50D44"/>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9a2d7407-05d0-42af-8d72-c0b9b807f3b0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5NUHHDQN7SK2-1476151046-425912</_dlc_DocId>
    <_dlc_DocIdUrl xmlns="f166a696-7b5b-4ccd-9f0c-ffde0cceec81">
      <Url>https://ericsson.sharepoint.com/sites/star/_layouts/15/DocIdRedir.aspx?ID=5NUHHDQN7SK2-1476151046-425912</Url>
      <Description>5NUHHDQN7SK2-1476151046-425912</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F49894-FD2D-42E6-9B1B-80FB65A26A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D9D195-F848-4946-9072-68FEF6AFB844}">
  <ds:schemaRefs>
    <ds:schemaRef ds:uri="http://schemas.microsoft.com/sharepoint/events"/>
  </ds:schemaRefs>
</ds:datastoreItem>
</file>

<file path=customXml/itemProps3.xml><?xml version="1.0" encoding="utf-8"?>
<ds:datastoreItem xmlns:ds="http://schemas.openxmlformats.org/officeDocument/2006/customXml" ds:itemID="{B89BB904-6426-4169-ADE2-0BF523F4913B}">
  <ds:schemaRefs>
    <ds:schemaRef ds:uri="Microsoft.SharePoint.Taxonomy.ContentTypeSync"/>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5.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281C9B68-F8FE-42DD-9E37-2FC0D896C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7697</TotalTime>
  <Pages>13</Pages>
  <Words>5968</Words>
  <Characters>31634</Characters>
  <Application>Microsoft Office Word</Application>
  <DocSecurity>0</DocSecurity>
  <Lines>263</Lines>
  <Paragraphs>75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TDoc</cp:keywords>
  <dc:description/>
  <cp:lastModifiedBy>Gerardo Agni Medina Acosta</cp:lastModifiedBy>
  <cp:revision>155</cp:revision>
  <cp:lastPrinted>2008-01-31T14:09:00Z</cp:lastPrinted>
  <dcterms:created xsi:type="dcterms:W3CDTF">2020-11-25T15:41:00Z</dcterms:created>
  <dcterms:modified xsi:type="dcterms:W3CDTF">2021-01-18T13:30:00Z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576497f9-c66e-43a9-b174-87c6cfb25ace</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TaxKeyword">
    <vt:lpwstr>212;#TDoc|af4b50c5-3c78-4293-b1bd-3e717d5b6882;#214;#3GPP|9a2d7407-05d0-42af-8d72-c0b9b807f3b0</vt:lpwstr>
  </property>
</Properties>
</file>